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E8F98" w14:textId="77EC127F" w:rsidR="00373C73"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xml:space="preserve">: Provide </w:t>
      </w:r>
      <w:r w:rsidR="006418A9">
        <w:rPr>
          <w:rFonts w:ascii="Arial" w:hAnsi="Arial" w:cs="Arial"/>
          <w:sz w:val="24"/>
          <w:szCs w:val="24"/>
        </w:rPr>
        <w:t xml:space="preserve">a draft acceptance test plan. Provide </w:t>
      </w:r>
      <w:r w:rsidRPr="00B50E69">
        <w:rPr>
          <w:rFonts w:ascii="Arial" w:hAnsi="Arial" w:cs="Arial"/>
          <w:sz w:val="24"/>
          <w:szCs w:val="24"/>
        </w:rPr>
        <w:t>detailed responses in the text b</w:t>
      </w:r>
      <w:r w:rsidR="0036528E">
        <w:rPr>
          <w:rFonts w:ascii="Arial" w:hAnsi="Arial" w:cs="Arial"/>
          <w:sz w:val="24"/>
          <w:szCs w:val="24"/>
        </w:rPr>
        <w:t xml:space="preserve">oxes to questions </w:t>
      </w:r>
      <w:r w:rsidR="00FC339B">
        <w:rPr>
          <w:rFonts w:ascii="Arial" w:hAnsi="Arial" w:cs="Arial"/>
          <w:sz w:val="24"/>
          <w:szCs w:val="24"/>
        </w:rPr>
        <w:t>2</w:t>
      </w:r>
      <w:r w:rsidR="006418A9">
        <w:rPr>
          <w:rFonts w:ascii="Arial" w:hAnsi="Arial" w:cs="Arial"/>
          <w:sz w:val="24"/>
          <w:szCs w:val="24"/>
        </w:rPr>
        <w:t xml:space="preserve"> and </w:t>
      </w:r>
      <w:r w:rsidR="00FC339B">
        <w:rPr>
          <w:rFonts w:ascii="Arial" w:hAnsi="Arial" w:cs="Arial"/>
          <w:sz w:val="24"/>
          <w:szCs w:val="24"/>
        </w:rPr>
        <w:t>3</w:t>
      </w:r>
      <w:bookmarkStart w:id="0" w:name="_GoBack"/>
      <w:bookmarkEnd w:id="0"/>
      <w:r w:rsidR="006418A9">
        <w:rPr>
          <w:rFonts w:ascii="Arial" w:hAnsi="Arial" w:cs="Arial"/>
          <w:sz w:val="24"/>
          <w:szCs w:val="24"/>
        </w:rPr>
        <w:t xml:space="preserve"> </w:t>
      </w:r>
      <w:r w:rsidR="0036528E">
        <w:rPr>
          <w:rFonts w:ascii="Arial" w:hAnsi="Arial" w:cs="Arial"/>
          <w:sz w:val="24"/>
          <w:szCs w:val="24"/>
        </w:rPr>
        <w:t xml:space="preserve">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3F2D21">
        <w:rPr>
          <w:rFonts w:ascii="Arial" w:hAnsi="Arial" w:cs="Arial"/>
          <w:sz w:val="24"/>
          <w:szCs w:val="24"/>
        </w:rPr>
        <w:t>G</w:t>
      </w:r>
      <w:r w:rsidR="001F6070">
        <w:rPr>
          <w:rFonts w:ascii="Arial" w:hAnsi="Arial" w:cs="Arial"/>
          <w:sz w:val="24"/>
          <w:szCs w:val="24"/>
        </w:rPr>
        <w:t xml:space="preserve">, </w:t>
      </w:r>
      <w:r w:rsidR="00373C73">
        <w:rPr>
          <w:rFonts w:ascii="Arial" w:hAnsi="Arial" w:cs="Arial"/>
          <w:sz w:val="24"/>
          <w:szCs w:val="24"/>
        </w:rPr>
        <w:t xml:space="preserve">Draft </w:t>
      </w:r>
      <w:r w:rsidR="003F2D21">
        <w:rPr>
          <w:rFonts w:ascii="Arial" w:hAnsi="Arial" w:cs="Arial"/>
          <w:sz w:val="24"/>
          <w:szCs w:val="24"/>
        </w:rPr>
        <w:t>Acceptance Test Plan</w:t>
      </w:r>
      <w:r w:rsidR="00373C73">
        <w:rPr>
          <w:rFonts w:ascii="Arial" w:hAnsi="Arial" w:cs="Arial"/>
          <w:sz w:val="24"/>
          <w:szCs w:val="24"/>
        </w:rPr>
        <w:t xml:space="preserve"> Proposal</w:t>
      </w:r>
      <w:r w:rsidR="001F6070">
        <w:rPr>
          <w:rFonts w:ascii="Arial" w:hAnsi="Arial" w:cs="Arial"/>
          <w:sz w:val="24"/>
          <w:szCs w:val="24"/>
        </w:rPr>
        <w:t>,</w:t>
      </w:r>
      <w:r w:rsidRPr="00B50E69">
        <w:rPr>
          <w:rFonts w:ascii="Arial" w:hAnsi="Arial" w:cs="Arial"/>
          <w:sz w:val="24"/>
          <w:szCs w:val="24"/>
        </w:rPr>
        <w:t xml:space="preserve"> or </w:t>
      </w:r>
      <w:r w:rsidR="00735498">
        <w:rPr>
          <w:rFonts w:ascii="Arial" w:hAnsi="Arial" w:cs="Arial"/>
          <w:sz w:val="24"/>
          <w:szCs w:val="24"/>
        </w:rPr>
        <w:t>any</w:t>
      </w:r>
      <w:r w:rsidR="00373C73">
        <w:rPr>
          <w:rFonts w:ascii="Arial" w:hAnsi="Arial" w:cs="Arial"/>
          <w:sz w:val="24"/>
          <w:szCs w:val="24"/>
        </w:rPr>
        <w:t xml:space="preserve"> associated </w:t>
      </w:r>
    </w:p>
    <w:p w14:paraId="3884CCFE" w14:textId="73E0CB4A" w:rsidR="001100D8" w:rsidRDefault="00524C33" w:rsidP="00524C33">
      <w:pPr>
        <w:spacing w:after="0" w:line="240" w:lineRule="auto"/>
        <w:contextualSpacing/>
        <w:jc w:val="both"/>
        <w:rPr>
          <w:rFonts w:ascii="Arial" w:hAnsi="Arial" w:cs="Arial"/>
          <w:sz w:val="24"/>
          <w:szCs w:val="24"/>
        </w:rPr>
      </w:pPr>
      <w:r w:rsidRPr="00B50E69">
        <w:rPr>
          <w:rFonts w:ascii="Arial" w:hAnsi="Arial" w:cs="Arial"/>
          <w:sz w:val="24"/>
          <w:szCs w:val="24"/>
        </w:rPr>
        <w:t>attachments.</w:t>
      </w:r>
    </w:p>
    <w:p w14:paraId="11E3BE7D" w14:textId="72CC4A47" w:rsidR="00373C73" w:rsidRDefault="00373C73" w:rsidP="00524C33">
      <w:pPr>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2065"/>
        <w:gridCol w:w="7285"/>
      </w:tblGrid>
      <w:tr w:rsidR="00373C73" w14:paraId="2D4016E5" w14:textId="77777777" w:rsidTr="00373C73">
        <w:tc>
          <w:tcPr>
            <w:tcW w:w="2065" w:type="dxa"/>
          </w:tcPr>
          <w:p w14:paraId="6BB0B2F6" w14:textId="782F81F1" w:rsidR="00373C73" w:rsidRPr="00373C73" w:rsidRDefault="00373C73" w:rsidP="00524C33">
            <w:pPr>
              <w:contextualSpacing/>
              <w:jc w:val="both"/>
              <w:rPr>
                <w:rFonts w:ascii="Arial" w:hAnsi="Arial" w:cs="Arial"/>
                <w:b/>
                <w:sz w:val="24"/>
                <w:szCs w:val="24"/>
              </w:rPr>
            </w:pPr>
            <w:r w:rsidRPr="00373C73">
              <w:rPr>
                <w:rFonts w:ascii="Arial" w:hAnsi="Arial" w:cs="Arial"/>
                <w:b/>
                <w:sz w:val="24"/>
                <w:szCs w:val="24"/>
              </w:rPr>
              <w:t>Vendor Name:</w:t>
            </w:r>
          </w:p>
        </w:tc>
        <w:tc>
          <w:tcPr>
            <w:tcW w:w="7285" w:type="dxa"/>
          </w:tcPr>
          <w:p w14:paraId="74CE6686" w14:textId="77777777" w:rsidR="00373C73" w:rsidRDefault="00373C73" w:rsidP="00524C33">
            <w:pPr>
              <w:contextualSpacing/>
              <w:jc w:val="both"/>
              <w:rPr>
                <w:rFonts w:ascii="Arial" w:hAnsi="Arial" w:cs="Arial"/>
                <w:sz w:val="24"/>
                <w:szCs w:val="24"/>
              </w:rPr>
            </w:pPr>
          </w:p>
        </w:tc>
      </w:tr>
    </w:tbl>
    <w:p w14:paraId="07DD0B92" w14:textId="65397592" w:rsidR="0008100C" w:rsidRPr="003F2D21" w:rsidRDefault="0008100C" w:rsidP="003F2D21">
      <w:pPr>
        <w:spacing w:line="240" w:lineRule="auto"/>
        <w:contextualSpacing/>
        <w:jc w:val="both"/>
        <w:rPr>
          <w:rFonts w:ascii="Arial" w:hAnsi="Arial" w:cs="Arial"/>
          <w:sz w:val="24"/>
          <w:szCs w:val="24"/>
        </w:rPr>
      </w:pPr>
    </w:p>
    <w:p w14:paraId="488974CC" w14:textId="77777777" w:rsidR="003F2D21" w:rsidRPr="003F2D21" w:rsidRDefault="003F2D21" w:rsidP="003F2D21">
      <w:pPr>
        <w:spacing w:line="240" w:lineRule="auto"/>
        <w:contextualSpacing/>
        <w:jc w:val="both"/>
        <w:rPr>
          <w:rFonts w:ascii="Arial" w:hAnsi="Arial" w:cs="Arial"/>
          <w:b/>
          <w:sz w:val="24"/>
          <w:szCs w:val="24"/>
        </w:rPr>
      </w:pPr>
      <w:r w:rsidRPr="003F2D21">
        <w:rPr>
          <w:rFonts w:ascii="Arial" w:hAnsi="Arial" w:cs="Arial"/>
          <w:b/>
          <w:sz w:val="24"/>
          <w:szCs w:val="24"/>
        </w:rPr>
        <w:t>Mission and Goals</w:t>
      </w:r>
    </w:p>
    <w:p w14:paraId="5C528E60" w14:textId="77777777" w:rsidR="003F2D21" w:rsidRPr="003F2D21" w:rsidRDefault="003F2D21" w:rsidP="003F2D21">
      <w:pPr>
        <w:spacing w:before="60" w:after="60" w:line="240" w:lineRule="auto"/>
        <w:rPr>
          <w:rFonts w:ascii="Arial" w:eastAsiaTheme="minorEastAsia" w:hAnsi="Arial" w:cs="Arial"/>
          <w:kern w:val="22"/>
          <w:lang w:eastAsia="ja-JP"/>
          <w14:ligatures w14:val="standard"/>
        </w:rPr>
      </w:pPr>
      <w:r w:rsidRPr="003F2D21">
        <w:rPr>
          <w:rFonts w:ascii="Arial" w:eastAsiaTheme="minorEastAsia" w:hAnsi="Arial" w:cs="Arial"/>
          <w:kern w:val="22"/>
          <w:lang w:eastAsia="ja-JP"/>
          <w14:ligatures w14:val="standard"/>
        </w:rPr>
        <w:t xml:space="preserve">The Department uses a batch process to select eligible Non-Custodial Parent (NCP) records from NECSES 2.0 and adds the selected records to a text file that is sent to the Department’s FTP server and it is later retrieved by the credit bureau. </w:t>
      </w:r>
    </w:p>
    <w:p w14:paraId="662CD1AA" w14:textId="77777777" w:rsidR="003F2D21" w:rsidRPr="003F2D21" w:rsidRDefault="003F2D21" w:rsidP="003F2D21">
      <w:pPr>
        <w:spacing w:before="60" w:after="60" w:line="240" w:lineRule="auto"/>
        <w:rPr>
          <w:rFonts w:ascii="Arial" w:eastAsiaTheme="minorEastAsia" w:hAnsi="Arial" w:cs="Arial"/>
          <w:kern w:val="22"/>
          <w:lang w:eastAsia="ja-JP"/>
          <w14:ligatures w14:val="standard"/>
        </w:rPr>
      </w:pPr>
      <w:r w:rsidRPr="003F2D21">
        <w:rPr>
          <w:rFonts w:ascii="Arial" w:eastAsiaTheme="minorEastAsia" w:hAnsi="Arial" w:cs="Arial"/>
          <w:kern w:val="22"/>
          <w:lang w:eastAsia="ja-JP"/>
          <w14:ligatures w14:val="standard"/>
        </w:rPr>
        <w:t>The primary goal of this plan is to ensure the effective and systematic exchange of data between the Department and the selected Vendor to achieve several important objectives, including:</w:t>
      </w:r>
    </w:p>
    <w:p w14:paraId="607449F6" w14:textId="77777777" w:rsidR="003F2D21" w:rsidRPr="003F2D21" w:rsidRDefault="003F2D21" w:rsidP="003F2D21">
      <w:pPr>
        <w:spacing w:before="60" w:after="120" w:line="240" w:lineRule="auto"/>
        <w:ind w:left="720"/>
        <w:rPr>
          <w:rFonts w:ascii="Arial" w:eastAsiaTheme="minorEastAsia" w:hAnsi="Arial" w:cs="Arial"/>
          <w:b/>
          <w:bCs/>
          <w:kern w:val="22"/>
          <w:lang w:eastAsia="ja-JP"/>
          <w14:ligatures w14:val="standard"/>
        </w:rPr>
      </w:pPr>
      <w:r w:rsidRPr="003F2D21">
        <w:rPr>
          <w:rFonts w:ascii="Arial" w:eastAsiaTheme="minorEastAsia" w:hAnsi="Arial" w:cs="Arial"/>
          <w:b/>
          <w:bCs/>
          <w:kern w:val="22"/>
          <w:lang w:eastAsia="ja-JP"/>
          <w14:ligatures w14:val="standard"/>
        </w:rPr>
        <w:t xml:space="preserve">Quality Assurance: </w:t>
      </w:r>
      <w:r w:rsidRPr="003F2D21">
        <w:rPr>
          <w:rFonts w:ascii="Arial" w:eastAsiaTheme="minorEastAsia" w:hAnsi="Arial" w:cs="Arial"/>
          <w:bCs/>
          <w:kern w:val="22"/>
          <w:lang w:eastAsia="ja-JP"/>
          <w14:ligatures w14:val="standard"/>
        </w:rPr>
        <w:t>This test plan provides a basic way to ensure the quality and reliability of the data exchange between the Department and the selected Vendor. Both parties will identify and address defects and issues before it is deployed in a production environment.</w:t>
      </w:r>
    </w:p>
    <w:p w14:paraId="68464F16" w14:textId="77777777" w:rsidR="003F2D21" w:rsidRPr="003F2D21" w:rsidRDefault="003F2D21" w:rsidP="003F2D21">
      <w:pPr>
        <w:spacing w:before="60" w:after="120" w:line="240" w:lineRule="auto"/>
        <w:ind w:left="720"/>
        <w:rPr>
          <w:rFonts w:ascii="Arial" w:eastAsiaTheme="minorEastAsia" w:hAnsi="Arial" w:cs="Arial"/>
          <w:b/>
          <w:bCs/>
          <w:kern w:val="22"/>
          <w:lang w:eastAsia="ja-JP"/>
          <w14:ligatures w14:val="standard"/>
        </w:rPr>
      </w:pPr>
      <w:r w:rsidRPr="003F2D21">
        <w:rPr>
          <w:rFonts w:ascii="Arial" w:eastAsiaTheme="minorEastAsia" w:hAnsi="Arial" w:cs="Arial"/>
          <w:b/>
          <w:bCs/>
          <w:kern w:val="22"/>
          <w:lang w:eastAsia="ja-JP"/>
          <w14:ligatures w14:val="standard"/>
        </w:rPr>
        <w:t xml:space="preserve">Verification of Requirements: </w:t>
      </w:r>
      <w:r w:rsidRPr="003F2D21">
        <w:rPr>
          <w:rFonts w:ascii="Arial" w:eastAsiaTheme="minorEastAsia" w:hAnsi="Arial" w:cs="Arial"/>
          <w:bCs/>
          <w:kern w:val="22"/>
          <w:lang w:eastAsia="ja-JP"/>
          <w14:ligatures w14:val="standard"/>
        </w:rPr>
        <w:t>This test plan ensures that the data exchange meets the specified requirements and adheres to the contract objectives.</w:t>
      </w:r>
    </w:p>
    <w:p w14:paraId="686044F1" w14:textId="4FCE719E" w:rsidR="003F2D21" w:rsidRDefault="003F2D21" w:rsidP="003F2D21">
      <w:pPr>
        <w:spacing w:before="60" w:after="120" w:line="240" w:lineRule="auto"/>
        <w:ind w:left="720"/>
        <w:rPr>
          <w:rFonts w:ascii="Arial" w:eastAsiaTheme="minorEastAsia" w:hAnsi="Arial" w:cs="Arial"/>
          <w:bCs/>
          <w:kern w:val="22"/>
          <w:lang w:eastAsia="ja-JP"/>
          <w14:ligatures w14:val="standard"/>
        </w:rPr>
      </w:pPr>
      <w:r w:rsidRPr="003F2D21">
        <w:rPr>
          <w:rFonts w:ascii="Arial" w:eastAsiaTheme="minorEastAsia" w:hAnsi="Arial" w:cs="Arial"/>
          <w:b/>
          <w:bCs/>
          <w:kern w:val="22"/>
          <w:lang w:eastAsia="ja-JP"/>
          <w14:ligatures w14:val="standard"/>
        </w:rPr>
        <w:t xml:space="preserve">Risk Mitigation: </w:t>
      </w:r>
      <w:r w:rsidRPr="003F2D21">
        <w:rPr>
          <w:rFonts w:ascii="Arial" w:eastAsiaTheme="minorEastAsia" w:hAnsi="Arial" w:cs="Arial"/>
          <w:bCs/>
          <w:kern w:val="22"/>
          <w:lang w:eastAsia="ja-JP"/>
          <w14:ligatures w14:val="standard"/>
        </w:rPr>
        <w:t>Both parties will identify and assess potential risks associated with the data transfer, performance bottlenecks, and any other type of functional deficiencies, which will ensure the development of strategies to mitigate these risks.</w:t>
      </w:r>
    </w:p>
    <w:p w14:paraId="52420FAC" w14:textId="77777777" w:rsidR="003F2D21" w:rsidRPr="003F2D21" w:rsidRDefault="003F2D21" w:rsidP="003F2D21">
      <w:pPr>
        <w:spacing w:after="0" w:line="240" w:lineRule="auto"/>
        <w:contextualSpacing/>
        <w:jc w:val="both"/>
        <w:rPr>
          <w:rFonts w:ascii="Arial" w:hAnsi="Arial" w:cs="Arial"/>
          <w:b/>
          <w:sz w:val="24"/>
          <w:szCs w:val="24"/>
        </w:rPr>
      </w:pPr>
      <w:r w:rsidRPr="003F2D21">
        <w:rPr>
          <w:rFonts w:ascii="Arial" w:hAnsi="Arial" w:cs="Arial"/>
          <w:b/>
          <w:sz w:val="24"/>
          <w:szCs w:val="24"/>
        </w:rPr>
        <w:t>Scope and Deliverables</w:t>
      </w:r>
    </w:p>
    <w:tbl>
      <w:tblPr>
        <w:tblStyle w:val="TableGrid"/>
        <w:tblW w:w="0" w:type="auto"/>
        <w:tblLook w:val="04A0" w:firstRow="1" w:lastRow="0" w:firstColumn="1" w:lastColumn="0" w:noHBand="0" w:noVBand="1"/>
      </w:tblPr>
      <w:tblGrid>
        <w:gridCol w:w="625"/>
        <w:gridCol w:w="3150"/>
        <w:gridCol w:w="5575"/>
      </w:tblGrid>
      <w:tr w:rsidR="003F2D21" w:rsidRPr="003F2D21" w14:paraId="079DEC51" w14:textId="77777777" w:rsidTr="003F2D21">
        <w:tc>
          <w:tcPr>
            <w:tcW w:w="625" w:type="dxa"/>
          </w:tcPr>
          <w:p w14:paraId="7C8E0DCB" w14:textId="77777777" w:rsidR="003F2D21" w:rsidRPr="003F2D21" w:rsidRDefault="003F2D21" w:rsidP="001C17ED">
            <w:pPr>
              <w:pStyle w:val="Heading3"/>
              <w:outlineLvl w:val="2"/>
              <w:rPr>
                <w:sz w:val="22"/>
                <w:szCs w:val="22"/>
              </w:rPr>
            </w:pPr>
            <w:r w:rsidRPr="003F2D21">
              <w:rPr>
                <w:sz w:val="22"/>
                <w:szCs w:val="22"/>
              </w:rPr>
              <w:t>No.</w:t>
            </w:r>
          </w:p>
        </w:tc>
        <w:tc>
          <w:tcPr>
            <w:tcW w:w="3150" w:type="dxa"/>
          </w:tcPr>
          <w:p w14:paraId="70B41789" w14:textId="77777777" w:rsidR="003F2D21" w:rsidRPr="003F2D21" w:rsidRDefault="003F2D21" w:rsidP="001C17ED">
            <w:pPr>
              <w:pStyle w:val="Heading3"/>
              <w:outlineLvl w:val="2"/>
              <w:rPr>
                <w:sz w:val="22"/>
                <w:szCs w:val="22"/>
              </w:rPr>
            </w:pPr>
            <w:r w:rsidRPr="003F2D21">
              <w:rPr>
                <w:sz w:val="22"/>
                <w:szCs w:val="22"/>
              </w:rPr>
              <w:t>Scope</w:t>
            </w:r>
          </w:p>
        </w:tc>
        <w:tc>
          <w:tcPr>
            <w:tcW w:w="5575" w:type="dxa"/>
          </w:tcPr>
          <w:p w14:paraId="47F7C719" w14:textId="77777777" w:rsidR="003F2D21" w:rsidRPr="003F2D21" w:rsidRDefault="003F2D21" w:rsidP="001C17ED">
            <w:pPr>
              <w:pStyle w:val="Heading3"/>
              <w:outlineLvl w:val="2"/>
              <w:rPr>
                <w:sz w:val="22"/>
                <w:szCs w:val="22"/>
              </w:rPr>
            </w:pPr>
            <w:r w:rsidRPr="003F2D21">
              <w:rPr>
                <w:sz w:val="22"/>
                <w:szCs w:val="22"/>
              </w:rPr>
              <w:t>Deliverable</w:t>
            </w:r>
          </w:p>
        </w:tc>
      </w:tr>
      <w:tr w:rsidR="003F2D21" w:rsidRPr="003F2D21" w14:paraId="061E1B98" w14:textId="77777777" w:rsidTr="003F2D21">
        <w:tc>
          <w:tcPr>
            <w:tcW w:w="625" w:type="dxa"/>
          </w:tcPr>
          <w:p w14:paraId="507F97EC" w14:textId="77777777" w:rsidR="003F2D21" w:rsidRPr="003F2D21" w:rsidRDefault="003F2D21" w:rsidP="001C17ED">
            <w:pPr>
              <w:rPr>
                <w:rFonts w:ascii="Arial" w:hAnsi="Arial" w:cs="Arial"/>
                <w:sz w:val="22"/>
                <w:szCs w:val="22"/>
              </w:rPr>
            </w:pPr>
            <w:r w:rsidRPr="003F2D21">
              <w:rPr>
                <w:rFonts w:ascii="Arial" w:hAnsi="Arial" w:cs="Arial"/>
                <w:sz w:val="22"/>
                <w:szCs w:val="22"/>
              </w:rPr>
              <w:t>1.</w:t>
            </w:r>
          </w:p>
        </w:tc>
        <w:tc>
          <w:tcPr>
            <w:tcW w:w="3150" w:type="dxa"/>
          </w:tcPr>
          <w:p w14:paraId="49F410ED" w14:textId="77777777" w:rsidR="003F2D21" w:rsidRPr="003F2D21" w:rsidRDefault="003F2D21" w:rsidP="001C17ED">
            <w:pPr>
              <w:rPr>
                <w:rFonts w:ascii="Arial" w:hAnsi="Arial" w:cs="Arial"/>
                <w:sz w:val="22"/>
                <w:szCs w:val="22"/>
              </w:rPr>
            </w:pPr>
            <w:r w:rsidRPr="003F2D21">
              <w:rPr>
                <w:rFonts w:ascii="Arial" w:hAnsi="Arial" w:cs="Arial"/>
                <w:sz w:val="22"/>
                <w:szCs w:val="22"/>
              </w:rPr>
              <w:t>Selected Vendor will access the Department’s VPN and FTP services to retrieve the Department files.</w:t>
            </w:r>
          </w:p>
        </w:tc>
        <w:tc>
          <w:tcPr>
            <w:tcW w:w="5575" w:type="dxa"/>
          </w:tcPr>
          <w:p w14:paraId="1C8EC9B9" w14:textId="77777777" w:rsidR="00110151" w:rsidRPr="00110151" w:rsidRDefault="003F2D21" w:rsidP="00110151">
            <w:pPr>
              <w:pStyle w:val="ListParagraph"/>
              <w:numPr>
                <w:ilvl w:val="0"/>
                <w:numId w:val="37"/>
              </w:numPr>
              <w:spacing w:after="0" w:line="240" w:lineRule="auto"/>
              <w:ind w:left="246" w:hanging="204"/>
              <w:rPr>
                <w:rFonts w:ascii="Arial" w:hAnsi="Arial" w:cs="Arial"/>
                <w:sz w:val="22"/>
                <w:szCs w:val="22"/>
              </w:rPr>
            </w:pPr>
            <w:r w:rsidRPr="00110151">
              <w:rPr>
                <w:rFonts w:ascii="Arial" w:hAnsi="Arial" w:cs="Arial"/>
                <w:sz w:val="22"/>
                <w:szCs w:val="22"/>
              </w:rPr>
              <w:t>VPN/FTP forms completed by the selected Vendor and approved by the Department.</w:t>
            </w:r>
          </w:p>
          <w:p w14:paraId="6D29EE5E" w14:textId="77777777" w:rsidR="00110151" w:rsidRPr="00110151" w:rsidRDefault="003F2D21" w:rsidP="00110151">
            <w:pPr>
              <w:pStyle w:val="ListParagraph"/>
              <w:numPr>
                <w:ilvl w:val="0"/>
                <w:numId w:val="37"/>
              </w:numPr>
              <w:spacing w:after="0" w:line="240" w:lineRule="auto"/>
              <w:ind w:left="246" w:hanging="204"/>
              <w:rPr>
                <w:rFonts w:ascii="Arial" w:hAnsi="Arial" w:cs="Arial"/>
                <w:sz w:val="22"/>
                <w:szCs w:val="22"/>
              </w:rPr>
            </w:pPr>
            <w:r w:rsidRPr="00110151">
              <w:rPr>
                <w:rFonts w:ascii="Arial" w:hAnsi="Arial" w:cs="Arial"/>
                <w:sz w:val="22"/>
                <w:szCs w:val="22"/>
              </w:rPr>
              <w:t>VPN and FTP credentials validated.</w:t>
            </w:r>
          </w:p>
          <w:p w14:paraId="610E8C02" w14:textId="0F633D0E" w:rsidR="003F2D21" w:rsidRPr="00110151" w:rsidRDefault="003F2D21" w:rsidP="00110151">
            <w:pPr>
              <w:pStyle w:val="ListParagraph"/>
              <w:numPr>
                <w:ilvl w:val="0"/>
                <w:numId w:val="37"/>
              </w:numPr>
              <w:spacing w:after="0" w:line="240" w:lineRule="auto"/>
              <w:ind w:left="246" w:hanging="204"/>
              <w:rPr>
                <w:rFonts w:ascii="Arial" w:hAnsi="Arial" w:cs="Arial"/>
              </w:rPr>
            </w:pPr>
            <w:r w:rsidRPr="00110151">
              <w:rPr>
                <w:rFonts w:ascii="Arial" w:hAnsi="Arial" w:cs="Arial"/>
                <w:sz w:val="22"/>
                <w:szCs w:val="22"/>
              </w:rPr>
              <w:t>Access to VPN and FTP server established.</w:t>
            </w:r>
          </w:p>
        </w:tc>
      </w:tr>
      <w:tr w:rsidR="003F2D21" w:rsidRPr="003F2D21" w14:paraId="0D24BE9F" w14:textId="77777777" w:rsidTr="003F2D21">
        <w:tc>
          <w:tcPr>
            <w:tcW w:w="625" w:type="dxa"/>
          </w:tcPr>
          <w:p w14:paraId="4C155B27" w14:textId="77777777" w:rsidR="003F2D21" w:rsidRPr="003F2D21" w:rsidRDefault="003F2D21" w:rsidP="001C17ED">
            <w:pPr>
              <w:rPr>
                <w:rFonts w:ascii="Arial" w:hAnsi="Arial" w:cs="Arial"/>
                <w:sz w:val="22"/>
                <w:szCs w:val="22"/>
              </w:rPr>
            </w:pPr>
            <w:r w:rsidRPr="003F2D21">
              <w:rPr>
                <w:rFonts w:ascii="Arial" w:hAnsi="Arial" w:cs="Arial"/>
                <w:sz w:val="22"/>
                <w:szCs w:val="22"/>
              </w:rPr>
              <w:t>2.</w:t>
            </w:r>
          </w:p>
        </w:tc>
        <w:tc>
          <w:tcPr>
            <w:tcW w:w="3150" w:type="dxa"/>
          </w:tcPr>
          <w:p w14:paraId="6A56C533" w14:textId="77777777" w:rsidR="003F2D21" w:rsidRPr="003F2D21" w:rsidRDefault="003F2D21" w:rsidP="001C17ED">
            <w:pPr>
              <w:rPr>
                <w:rFonts w:ascii="Arial" w:hAnsi="Arial" w:cs="Arial"/>
                <w:sz w:val="22"/>
                <w:szCs w:val="22"/>
              </w:rPr>
            </w:pPr>
            <w:r w:rsidRPr="003F2D21">
              <w:rPr>
                <w:rFonts w:ascii="Arial" w:hAnsi="Arial" w:cs="Arial"/>
                <w:sz w:val="22"/>
                <w:szCs w:val="22"/>
              </w:rPr>
              <w:t>Selected Vendor will use the file layout (Outbound) created by the Department, process the file, and add the data into their system(s).</w:t>
            </w:r>
          </w:p>
        </w:tc>
        <w:tc>
          <w:tcPr>
            <w:tcW w:w="5575" w:type="dxa"/>
          </w:tcPr>
          <w:p w14:paraId="447347AF" w14:textId="77777777" w:rsidR="00110151" w:rsidRPr="00110151" w:rsidRDefault="003F2D21" w:rsidP="00110151">
            <w:pPr>
              <w:pStyle w:val="ListParagraph"/>
              <w:numPr>
                <w:ilvl w:val="0"/>
                <w:numId w:val="37"/>
              </w:numPr>
              <w:spacing w:after="0" w:line="240" w:lineRule="auto"/>
              <w:ind w:left="246" w:hanging="204"/>
              <w:rPr>
                <w:rFonts w:ascii="Arial" w:hAnsi="Arial" w:cs="Arial"/>
                <w:sz w:val="22"/>
                <w:szCs w:val="22"/>
              </w:rPr>
            </w:pPr>
            <w:r w:rsidRPr="00110151">
              <w:rPr>
                <w:rFonts w:ascii="Arial" w:hAnsi="Arial" w:cs="Arial"/>
                <w:sz w:val="22"/>
                <w:szCs w:val="22"/>
              </w:rPr>
              <w:t>File Layout approved by the selected Vendor.</w:t>
            </w:r>
          </w:p>
          <w:p w14:paraId="459E9E33" w14:textId="77777777" w:rsidR="00110151" w:rsidRPr="00110151" w:rsidRDefault="003F2D21" w:rsidP="00110151">
            <w:pPr>
              <w:pStyle w:val="ListParagraph"/>
              <w:numPr>
                <w:ilvl w:val="0"/>
                <w:numId w:val="37"/>
              </w:numPr>
              <w:spacing w:after="0" w:line="240" w:lineRule="auto"/>
              <w:ind w:left="246" w:hanging="204"/>
              <w:rPr>
                <w:rFonts w:ascii="Arial" w:hAnsi="Arial" w:cs="Arial"/>
                <w:sz w:val="22"/>
                <w:szCs w:val="22"/>
              </w:rPr>
            </w:pPr>
            <w:r w:rsidRPr="00110151">
              <w:rPr>
                <w:rFonts w:ascii="Arial" w:hAnsi="Arial" w:cs="Arial"/>
                <w:sz w:val="22"/>
                <w:szCs w:val="22"/>
              </w:rPr>
              <w:t>File retrieved by the selected Vendor from the Department’s NHFTP server.</w:t>
            </w:r>
          </w:p>
          <w:p w14:paraId="2F429126" w14:textId="77777777" w:rsidR="00110151" w:rsidRPr="00110151" w:rsidRDefault="003F2D21" w:rsidP="00110151">
            <w:pPr>
              <w:pStyle w:val="ListParagraph"/>
              <w:numPr>
                <w:ilvl w:val="0"/>
                <w:numId w:val="37"/>
              </w:numPr>
              <w:spacing w:after="0" w:line="240" w:lineRule="auto"/>
              <w:ind w:left="246" w:hanging="204"/>
              <w:rPr>
                <w:rFonts w:ascii="Arial" w:hAnsi="Arial" w:cs="Arial"/>
                <w:sz w:val="22"/>
                <w:szCs w:val="22"/>
              </w:rPr>
            </w:pPr>
            <w:r w:rsidRPr="00110151">
              <w:rPr>
                <w:rFonts w:ascii="Arial" w:hAnsi="Arial" w:cs="Arial"/>
                <w:sz w:val="22"/>
                <w:szCs w:val="22"/>
              </w:rPr>
              <w:t>File added into the selected Vendor system.</w:t>
            </w:r>
          </w:p>
          <w:p w14:paraId="1D3ECBFF" w14:textId="396693D8" w:rsidR="003F2D21" w:rsidRPr="00110151" w:rsidRDefault="003F2D21" w:rsidP="00110151">
            <w:pPr>
              <w:pStyle w:val="ListParagraph"/>
              <w:numPr>
                <w:ilvl w:val="0"/>
                <w:numId w:val="37"/>
              </w:numPr>
              <w:spacing w:after="0" w:line="240" w:lineRule="auto"/>
              <w:ind w:left="246" w:hanging="204"/>
              <w:rPr>
                <w:rFonts w:ascii="Arial" w:hAnsi="Arial" w:cs="Arial"/>
                <w:sz w:val="22"/>
                <w:szCs w:val="22"/>
              </w:rPr>
            </w:pPr>
            <w:r w:rsidRPr="00110151">
              <w:rPr>
                <w:rFonts w:ascii="Arial" w:hAnsi="Arial" w:cs="Arial"/>
                <w:sz w:val="22"/>
                <w:szCs w:val="22"/>
              </w:rPr>
              <w:t>Department notified of a Successful transfer.</w:t>
            </w:r>
          </w:p>
        </w:tc>
      </w:tr>
      <w:tr w:rsidR="003F2D21" w:rsidRPr="003F2D21" w14:paraId="73BE7D46" w14:textId="77777777" w:rsidTr="003F2D21">
        <w:tc>
          <w:tcPr>
            <w:tcW w:w="625" w:type="dxa"/>
          </w:tcPr>
          <w:p w14:paraId="55B18A17" w14:textId="77777777" w:rsidR="003F2D21" w:rsidRPr="003F2D21" w:rsidRDefault="003F2D21" w:rsidP="001C17ED">
            <w:pPr>
              <w:rPr>
                <w:rFonts w:ascii="Arial" w:hAnsi="Arial" w:cs="Arial"/>
                <w:sz w:val="22"/>
                <w:szCs w:val="22"/>
              </w:rPr>
            </w:pPr>
            <w:r w:rsidRPr="003F2D21">
              <w:rPr>
                <w:rFonts w:ascii="Arial" w:hAnsi="Arial" w:cs="Arial"/>
                <w:sz w:val="22"/>
                <w:szCs w:val="22"/>
              </w:rPr>
              <w:t>3.</w:t>
            </w:r>
          </w:p>
        </w:tc>
        <w:tc>
          <w:tcPr>
            <w:tcW w:w="3150" w:type="dxa"/>
          </w:tcPr>
          <w:p w14:paraId="170B7444" w14:textId="77777777" w:rsidR="003F2D21" w:rsidRPr="003F2D21" w:rsidRDefault="003F2D21" w:rsidP="001C17ED">
            <w:pPr>
              <w:rPr>
                <w:rFonts w:ascii="Arial" w:hAnsi="Arial" w:cs="Arial"/>
                <w:sz w:val="22"/>
                <w:szCs w:val="22"/>
              </w:rPr>
            </w:pPr>
            <w:r w:rsidRPr="003F2D21">
              <w:rPr>
                <w:rFonts w:ascii="Arial" w:hAnsi="Arial" w:cs="Arial"/>
                <w:sz w:val="22"/>
                <w:szCs w:val="22"/>
              </w:rPr>
              <w:t>The Department to validate data on the selected Vendor’s site.</w:t>
            </w:r>
          </w:p>
        </w:tc>
        <w:tc>
          <w:tcPr>
            <w:tcW w:w="5575" w:type="dxa"/>
          </w:tcPr>
          <w:p w14:paraId="2D781B5D" w14:textId="77777777" w:rsidR="003F2D21" w:rsidRPr="00110151" w:rsidRDefault="003F2D21" w:rsidP="00110151">
            <w:pPr>
              <w:pStyle w:val="ListParagraph"/>
              <w:numPr>
                <w:ilvl w:val="0"/>
                <w:numId w:val="37"/>
              </w:numPr>
              <w:spacing w:after="0" w:line="240" w:lineRule="auto"/>
              <w:ind w:left="246" w:hanging="204"/>
              <w:rPr>
                <w:rFonts w:ascii="Arial" w:hAnsi="Arial" w:cs="Arial"/>
                <w:sz w:val="22"/>
                <w:szCs w:val="22"/>
              </w:rPr>
            </w:pPr>
            <w:r w:rsidRPr="00110151">
              <w:rPr>
                <w:rFonts w:ascii="Arial" w:hAnsi="Arial" w:cs="Arial"/>
                <w:sz w:val="22"/>
                <w:szCs w:val="22"/>
              </w:rPr>
              <w:t>The Department matches the records posted in the NHFTP Server against the record shown in the selected Vendor’s system.</w:t>
            </w:r>
          </w:p>
        </w:tc>
      </w:tr>
    </w:tbl>
    <w:p w14:paraId="2462699A" w14:textId="77777777" w:rsidR="006418A9" w:rsidRDefault="006418A9" w:rsidP="006418A9">
      <w:pPr>
        <w:spacing w:before="60" w:line="240" w:lineRule="auto"/>
        <w:rPr>
          <w:rFonts w:ascii="Arial" w:eastAsiaTheme="minorEastAsia" w:hAnsi="Arial" w:cs="Arial"/>
          <w:b/>
          <w:bCs/>
          <w:kern w:val="22"/>
          <w:lang w:eastAsia="ja-JP"/>
          <w14:ligatures w14:val="standard"/>
        </w:rPr>
      </w:pPr>
    </w:p>
    <w:p w14:paraId="5D89BA1C" w14:textId="77777777" w:rsidR="00373C73" w:rsidRDefault="00373C73" w:rsidP="00373C73">
      <w:pPr>
        <w:pStyle w:val="ListParagraph"/>
        <w:numPr>
          <w:ilvl w:val="0"/>
          <w:numId w:val="3"/>
        </w:numPr>
        <w:spacing w:before="60" w:line="240" w:lineRule="auto"/>
        <w:rPr>
          <w:rFonts w:ascii="Arial" w:eastAsiaTheme="minorEastAsia" w:hAnsi="Arial" w:cs="Arial"/>
          <w:b/>
          <w:bCs/>
          <w:kern w:val="22"/>
          <w:lang w:eastAsia="ja-JP"/>
          <w14:ligatures w14:val="standard"/>
        </w:rPr>
      </w:pPr>
      <w:r w:rsidRPr="00373C73">
        <w:rPr>
          <w:rFonts w:ascii="Arial" w:eastAsiaTheme="minorEastAsia" w:hAnsi="Arial" w:cs="Arial"/>
          <w:b/>
          <w:bCs/>
          <w:kern w:val="22"/>
          <w:lang w:eastAsia="ja-JP"/>
          <w14:ligatures w14:val="standard"/>
        </w:rPr>
        <w:t>Provide</w:t>
      </w:r>
      <w:r w:rsidR="006418A9" w:rsidRPr="00373C73">
        <w:rPr>
          <w:rFonts w:ascii="Arial" w:eastAsiaTheme="minorEastAsia" w:hAnsi="Arial" w:cs="Arial"/>
          <w:b/>
          <w:bCs/>
          <w:kern w:val="22"/>
          <w:lang w:eastAsia="ja-JP"/>
          <w14:ligatures w14:val="standard"/>
        </w:rPr>
        <w:t xml:space="preserve"> a draft acceptance test plan.</w:t>
      </w:r>
    </w:p>
    <w:p w14:paraId="46118CD9" w14:textId="41E73284" w:rsidR="00357189" w:rsidRPr="00373C73" w:rsidRDefault="003F2D21" w:rsidP="00373C73">
      <w:pPr>
        <w:pStyle w:val="ListParagraph"/>
        <w:numPr>
          <w:ilvl w:val="0"/>
          <w:numId w:val="3"/>
        </w:numPr>
        <w:spacing w:before="60" w:line="240" w:lineRule="auto"/>
        <w:rPr>
          <w:rFonts w:ascii="Arial" w:eastAsiaTheme="minorEastAsia" w:hAnsi="Arial" w:cs="Arial"/>
          <w:b/>
          <w:bCs/>
          <w:kern w:val="22"/>
          <w:lang w:eastAsia="ja-JP"/>
          <w14:ligatures w14:val="standard"/>
        </w:rPr>
      </w:pPr>
      <w:r w:rsidRPr="00373C73">
        <w:rPr>
          <w:rFonts w:ascii="Arial" w:hAnsi="Arial" w:cs="Arial"/>
          <w:b/>
        </w:rPr>
        <w:t>Test Environment:</w:t>
      </w:r>
      <w:r w:rsidRPr="00373C73">
        <w:rPr>
          <w:rFonts w:ascii="Arial" w:hAnsi="Arial" w:cs="Arial"/>
          <w:sz w:val="24"/>
          <w:szCs w:val="24"/>
        </w:rPr>
        <w:t xml:space="preserve"> Describe the hardware, software, and network environments in which the acceptance testing will take place. Include details about the test environment setup.</w:t>
      </w:r>
    </w:p>
    <w:tbl>
      <w:tblPr>
        <w:tblStyle w:val="TableGrid"/>
        <w:tblW w:w="0" w:type="auto"/>
        <w:tblInd w:w="-5" w:type="dxa"/>
        <w:tblLook w:val="04A0" w:firstRow="1" w:lastRow="0" w:firstColumn="1" w:lastColumn="0" w:noHBand="0" w:noVBand="1"/>
      </w:tblPr>
      <w:tblGrid>
        <w:gridCol w:w="9355"/>
      </w:tblGrid>
      <w:tr w:rsidR="0036528E" w14:paraId="208B033F" w14:textId="77777777" w:rsidTr="00357189">
        <w:trPr>
          <w:trHeight w:val="3626"/>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77777777" w:rsidR="004624FA" w:rsidRPr="00373C73" w:rsidRDefault="004624FA" w:rsidP="00942513">
      <w:pPr>
        <w:pStyle w:val="ListParagraph"/>
        <w:spacing w:line="240" w:lineRule="auto"/>
        <w:ind w:left="360" w:hanging="360"/>
        <w:contextualSpacing/>
        <w:jc w:val="both"/>
        <w:rPr>
          <w:rFonts w:ascii="Arial" w:hAnsi="Arial" w:cs="Arial"/>
          <w:b/>
          <w:sz w:val="24"/>
          <w:szCs w:val="24"/>
        </w:rPr>
      </w:pPr>
    </w:p>
    <w:p w14:paraId="2B9CF9A0" w14:textId="03F259AF" w:rsidR="00735498" w:rsidRPr="00C821B2" w:rsidRDefault="003F2D21" w:rsidP="00373C73">
      <w:pPr>
        <w:pStyle w:val="ListParagraph"/>
        <w:numPr>
          <w:ilvl w:val="0"/>
          <w:numId w:val="3"/>
        </w:numPr>
        <w:spacing w:before="60" w:line="240" w:lineRule="auto"/>
        <w:rPr>
          <w:rFonts w:ascii="Arial" w:hAnsi="Arial" w:cs="Arial"/>
          <w:sz w:val="24"/>
          <w:szCs w:val="24"/>
        </w:rPr>
      </w:pPr>
      <w:r w:rsidRPr="00373C73">
        <w:rPr>
          <w:rFonts w:ascii="Arial" w:hAnsi="Arial" w:cs="Arial"/>
          <w:b/>
        </w:rPr>
        <w:t>Test Schedule:</w:t>
      </w:r>
      <w:r>
        <w:rPr>
          <w:rFonts w:ascii="Arial" w:hAnsi="Arial" w:cs="Arial"/>
          <w:sz w:val="24"/>
          <w:szCs w:val="24"/>
        </w:rPr>
        <w:t xml:space="preserve"> </w:t>
      </w:r>
      <w:r w:rsidRPr="003F2D21">
        <w:rPr>
          <w:rFonts w:ascii="Arial" w:hAnsi="Arial" w:cs="Arial"/>
          <w:sz w:val="24"/>
          <w:szCs w:val="24"/>
        </w:rPr>
        <w:t>Provide a timeline for the testing phase, including start and end dates and milestones.</w:t>
      </w:r>
    </w:p>
    <w:tbl>
      <w:tblPr>
        <w:tblStyle w:val="TableGrid"/>
        <w:tblW w:w="0" w:type="auto"/>
        <w:tblInd w:w="-5" w:type="dxa"/>
        <w:tblLook w:val="04A0" w:firstRow="1" w:lastRow="0" w:firstColumn="1" w:lastColumn="0" w:noHBand="0" w:noVBand="1"/>
      </w:tblPr>
      <w:tblGrid>
        <w:gridCol w:w="9355"/>
      </w:tblGrid>
      <w:tr w:rsidR="00735498" w14:paraId="54C2E263" w14:textId="77777777" w:rsidTr="00C821B2">
        <w:trPr>
          <w:trHeight w:val="2960"/>
        </w:trPr>
        <w:tc>
          <w:tcPr>
            <w:tcW w:w="9355"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sectPr w:rsidR="00735498" w:rsidRPr="00B50E69"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DEC45" w14:textId="55000997" w:rsidR="00735498" w:rsidRPr="00735498" w:rsidRDefault="00C50829" w:rsidP="00735498">
    <w:pPr>
      <w:pStyle w:val="Footer"/>
      <w:rPr>
        <w:rFonts w:ascii="Arial" w:hAnsi="Arial" w:cs="Arial"/>
        <w:sz w:val="18"/>
      </w:rPr>
    </w:pPr>
    <w:r w:rsidRPr="00C50829">
      <w:rPr>
        <w:rFonts w:ascii="Arial" w:hAnsi="Arial" w:cs="Arial"/>
        <w:b/>
        <w:noProof/>
        <w:color w:val="000080"/>
        <w:sz w:val="18"/>
      </w:rPr>
      <w:t>RFP-2024-DES-05-CRED</w:t>
    </w:r>
    <w:r>
      <w:rPr>
        <w:rFonts w:ascii="Arial" w:hAnsi="Arial" w:cs="Arial"/>
        <w:b/>
        <w:noProof/>
        <w:color w:val="000080"/>
        <w:sz w:val="18"/>
      </w:rPr>
      <w:t>I</w:t>
    </w:r>
    <w:r>
      <w:rPr>
        <w:rFonts w:ascii="Arial" w:hAnsi="Arial" w:cs="Arial"/>
        <w:b/>
        <w:noProof/>
        <w:color w:val="000080"/>
        <w:sz w:val="18"/>
      </w:rPr>
      <w:br/>
    </w:r>
    <w:r w:rsidR="00735498" w:rsidRPr="00735498">
      <w:rPr>
        <w:rFonts w:ascii="Arial" w:hAnsi="Arial" w:cs="Arial"/>
        <w:sz w:val="18"/>
      </w:rPr>
      <w:t xml:space="preserve">Page </w:t>
    </w:r>
    <w:r w:rsidR="00735498" w:rsidRPr="00735498">
      <w:rPr>
        <w:rFonts w:ascii="Arial" w:hAnsi="Arial" w:cs="Arial"/>
        <w:sz w:val="18"/>
      </w:rPr>
      <w:fldChar w:fldCharType="begin"/>
    </w:r>
    <w:r w:rsidR="00735498" w:rsidRPr="00735498">
      <w:rPr>
        <w:rFonts w:ascii="Arial" w:hAnsi="Arial" w:cs="Arial"/>
        <w:sz w:val="18"/>
      </w:rPr>
      <w:instrText xml:space="preserve"> PAGE  \* Arabic  \* MERGEFORMAT </w:instrText>
    </w:r>
    <w:r w:rsidR="00735498" w:rsidRPr="00735498">
      <w:rPr>
        <w:rFonts w:ascii="Arial" w:hAnsi="Arial" w:cs="Arial"/>
        <w:sz w:val="18"/>
      </w:rPr>
      <w:fldChar w:fldCharType="separate"/>
    </w:r>
    <w:r w:rsidR="00FC339B">
      <w:rPr>
        <w:rFonts w:ascii="Arial" w:hAnsi="Arial" w:cs="Arial"/>
        <w:noProof/>
        <w:sz w:val="18"/>
      </w:rPr>
      <w:t>1</w:t>
    </w:r>
    <w:r w:rsidR="00735498" w:rsidRPr="00735498">
      <w:rPr>
        <w:rFonts w:ascii="Arial" w:hAnsi="Arial" w:cs="Arial"/>
        <w:sz w:val="18"/>
      </w:rPr>
      <w:fldChar w:fldCharType="end"/>
    </w:r>
    <w:r w:rsidR="00735498" w:rsidRPr="00735498">
      <w:rPr>
        <w:rFonts w:ascii="Arial" w:hAnsi="Arial" w:cs="Arial"/>
        <w:sz w:val="18"/>
      </w:rPr>
      <w:t xml:space="preserve"> of </w:t>
    </w:r>
    <w:r w:rsidR="00735498" w:rsidRPr="00735498">
      <w:rPr>
        <w:rFonts w:ascii="Arial" w:hAnsi="Arial" w:cs="Arial"/>
        <w:sz w:val="18"/>
      </w:rPr>
      <w:fldChar w:fldCharType="begin"/>
    </w:r>
    <w:r w:rsidR="00735498" w:rsidRPr="00735498">
      <w:rPr>
        <w:rFonts w:ascii="Arial" w:hAnsi="Arial" w:cs="Arial"/>
        <w:sz w:val="18"/>
      </w:rPr>
      <w:instrText xml:space="preserve"> NUMPAGES  \* Arabic  \* MERGEFORMAT </w:instrText>
    </w:r>
    <w:r w:rsidR="00735498" w:rsidRPr="00735498">
      <w:rPr>
        <w:rFonts w:ascii="Arial" w:hAnsi="Arial" w:cs="Arial"/>
        <w:sz w:val="18"/>
      </w:rPr>
      <w:fldChar w:fldCharType="separate"/>
    </w:r>
    <w:r w:rsidR="00FC339B">
      <w:rPr>
        <w:rFonts w:ascii="Arial" w:hAnsi="Arial" w:cs="Arial"/>
        <w:noProof/>
        <w:sz w:val="18"/>
      </w:rPr>
      <w:t>2</w:t>
    </w:r>
    <w:r w:rsidR="00735498"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0E0B554F"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3F2D21">
      <w:rPr>
        <w:rFonts w:ascii="Times New Roman" w:hAnsi="Times New Roman"/>
        <w:b/>
        <w:bCs/>
        <w:iCs/>
        <w:color w:val="000080"/>
        <w:sz w:val="28"/>
      </w:rPr>
      <w:t xml:space="preserve">G – </w:t>
    </w:r>
    <w:r w:rsidR="006418A9">
      <w:rPr>
        <w:rFonts w:ascii="Times New Roman" w:hAnsi="Times New Roman"/>
        <w:b/>
        <w:bCs/>
        <w:iCs/>
        <w:color w:val="000080"/>
        <w:sz w:val="28"/>
      </w:rPr>
      <w:t xml:space="preserve">Draft </w:t>
    </w:r>
    <w:r w:rsidR="003F2D21">
      <w:rPr>
        <w:rFonts w:ascii="Times New Roman" w:hAnsi="Times New Roman"/>
        <w:b/>
        <w:bCs/>
        <w:iCs/>
        <w:color w:val="000080"/>
        <w:sz w:val="28"/>
      </w:rPr>
      <w:t>Acceptance Test Plan</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6418A9">
      <w:rPr>
        <w:rFonts w:ascii="Times New Roman" w:hAnsi="Times New Roman"/>
        <w:b/>
        <w:bCs/>
        <w:iCs/>
        <w:color w:val="000080"/>
        <w:sz w:val="28"/>
      </w:rPr>
      <w:t xml:space="preserve"> Proposal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275D52"/>
    <w:multiLevelType w:val="hybridMultilevel"/>
    <w:tmpl w:val="9FCA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E62C17"/>
    <w:multiLevelType w:val="hybridMultilevel"/>
    <w:tmpl w:val="52F2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1E7F36"/>
    <w:multiLevelType w:val="hybridMultilevel"/>
    <w:tmpl w:val="AB36E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5B7B75"/>
    <w:multiLevelType w:val="hybridMultilevel"/>
    <w:tmpl w:val="1D7A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1"/>
  </w:num>
  <w:num w:numId="2">
    <w:abstractNumId w:val="11"/>
  </w:num>
  <w:num w:numId="3">
    <w:abstractNumId w:val="8"/>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8"/>
  </w:num>
  <w:num w:numId="11">
    <w:abstractNumId w:val="2"/>
  </w:num>
  <w:num w:numId="12">
    <w:abstractNumId w:val="10"/>
  </w:num>
  <w:num w:numId="13">
    <w:abstractNumId w:val="3"/>
  </w:num>
  <w:num w:numId="14">
    <w:abstractNumId w:val="14"/>
  </w:num>
  <w:num w:numId="15">
    <w:abstractNumId w:val="5"/>
  </w:num>
  <w:num w:numId="16">
    <w:abstractNumId w:val="0"/>
  </w:num>
  <w:num w:numId="17">
    <w:abstractNumId w:val="16"/>
  </w:num>
  <w:num w:numId="18">
    <w:abstractNumId w:val="17"/>
  </w:num>
  <w:num w:numId="19">
    <w:abstractNumId w:val="13"/>
  </w:num>
  <w:num w:numId="20">
    <w:abstractNumId w:val="9"/>
  </w:num>
  <w:num w:numId="21">
    <w:abstractNumId w:val="2"/>
  </w:num>
  <w:num w:numId="22">
    <w:abstractNumId w:val="2"/>
  </w:num>
  <w:num w:numId="23">
    <w:abstractNumId w:val="2"/>
  </w:num>
  <w:num w:numId="24">
    <w:abstractNumId w:val="20"/>
  </w:num>
  <w:num w:numId="25">
    <w:abstractNumId w:val="2"/>
  </w:num>
  <w:num w:numId="26">
    <w:abstractNumId w:val="2"/>
  </w:num>
  <w:num w:numId="27">
    <w:abstractNumId w:val="2"/>
  </w:num>
  <w:num w:numId="28">
    <w:abstractNumId w:val="2"/>
  </w:num>
  <w:num w:numId="29">
    <w:abstractNumId w:val="12"/>
  </w:num>
  <w:num w:numId="30">
    <w:abstractNumId w:val="2"/>
  </w:num>
  <w:num w:numId="31">
    <w:abstractNumId w:val="2"/>
  </w:num>
  <w:num w:numId="32">
    <w:abstractNumId w:val="7"/>
  </w:num>
  <w:num w:numId="33">
    <w:abstractNumId w:val="2"/>
  </w:num>
  <w:num w:numId="34">
    <w:abstractNumId w:val="2"/>
  </w:num>
  <w:num w:numId="35">
    <w:abstractNumId w:val="19"/>
  </w:num>
  <w:num w:numId="36">
    <w:abstractNumId w:val="2"/>
  </w:num>
  <w:num w:numId="37">
    <w:abstractNumId w:val="15"/>
  </w:num>
  <w:num w:numId="38">
    <w:abstractNumId w:val="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110151"/>
    <w:rsid w:val="001F6070"/>
    <w:rsid w:val="00357189"/>
    <w:rsid w:val="0036528E"/>
    <w:rsid w:val="00373C73"/>
    <w:rsid w:val="003B382E"/>
    <w:rsid w:val="003E7AED"/>
    <w:rsid w:val="003F03FA"/>
    <w:rsid w:val="003F2D21"/>
    <w:rsid w:val="00406A6A"/>
    <w:rsid w:val="0043615F"/>
    <w:rsid w:val="004624FA"/>
    <w:rsid w:val="00494BAB"/>
    <w:rsid w:val="00524C33"/>
    <w:rsid w:val="00525479"/>
    <w:rsid w:val="005C4590"/>
    <w:rsid w:val="005C4BD9"/>
    <w:rsid w:val="00610CA0"/>
    <w:rsid w:val="006418A9"/>
    <w:rsid w:val="006E5DDC"/>
    <w:rsid w:val="00735498"/>
    <w:rsid w:val="007357D7"/>
    <w:rsid w:val="00764226"/>
    <w:rsid w:val="007D0194"/>
    <w:rsid w:val="007F0D3F"/>
    <w:rsid w:val="00816AF8"/>
    <w:rsid w:val="00942513"/>
    <w:rsid w:val="00953429"/>
    <w:rsid w:val="00A37FA8"/>
    <w:rsid w:val="00AC6567"/>
    <w:rsid w:val="00AD65B1"/>
    <w:rsid w:val="00B50E69"/>
    <w:rsid w:val="00B815BF"/>
    <w:rsid w:val="00BB365F"/>
    <w:rsid w:val="00C50829"/>
    <w:rsid w:val="00C7720D"/>
    <w:rsid w:val="00C821B2"/>
    <w:rsid w:val="00D9464D"/>
    <w:rsid w:val="00DD2699"/>
    <w:rsid w:val="00ED3927"/>
    <w:rsid w:val="00F16692"/>
    <w:rsid w:val="00FC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autoRedefine/>
    <w:uiPriority w:val="9"/>
    <w:unhideWhenUsed/>
    <w:qFormat/>
    <w:rsid w:val="003F2D21"/>
    <w:pPr>
      <w:keepNext/>
      <w:keepLines/>
      <w:spacing w:after="60" w:line="240" w:lineRule="auto"/>
      <w:contextualSpacing/>
      <w:outlineLvl w:val="2"/>
    </w:pPr>
    <w:rPr>
      <w:rFonts w:ascii="Arial" w:eastAsiaTheme="minorEastAsia" w:hAnsi="Arial" w:cs="Arial"/>
      <w:b/>
      <w:bCs/>
      <w:kern w:val="22"/>
      <w:szCs w:val="28"/>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3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 w:type="character" w:customStyle="1" w:styleId="Heading3Char">
    <w:name w:val="Heading 3 Char"/>
    <w:basedOn w:val="DefaultParagraphFont"/>
    <w:link w:val="Heading3"/>
    <w:uiPriority w:val="9"/>
    <w:rsid w:val="003F2D21"/>
    <w:rPr>
      <w:rFonts w:ascii="Arial" w:eastAsiaTheme="minorEastAsia" w:hAnsi="Arial" w:cs="Arial"/>
      <w:b/>
      <w:bCs/>
      <w:kern w:val="22"/>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Corbett, Janine</cp:lastModifiedBy>
  <cp:revision>2</cp:revision>
  <dcterms:created xsi:type="dcterms:W3CDTF">2024-02-07T19:26:00Z</dcterms:created>
  <dcterms:modified xsi:type="dcterms:W3CDTF">2024-02-07T19:26:00Z</dcterms:modified>
</cp:coreProperties>
</file>