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41F47265" w:rsidR="00BB4049" w:rsidRDefault="00F77EF0" w:rsidP="00F77EF0">
      <w:pPr>
        <w:jc w:val="center"/>
        <w:rPr>
          <w:b/>
          <w:i/>
          <w:u w:val="single"/>
        </w:rPr>
      </w:pPr>
      <w:r w:rsidRPr="00F77EF0">
        <w:rPr>
          <w:b/>
          <w:i/>
          <w:u w:val="single"/>
        </w:rPr>
        <w:t>I</w:t>
      </w:r>
      <w:r>
        <w:rPr>
          <w:b/>
          <w:i/>
          <w:u w:val="single"/>
        </w:rPr>
        <w:t>f</w:t>
      </w:r>
      <w:r w:rsidRPr="00F77EF0">
        <w:rPr>
          <w:b/>
          <w:i/>
          <w:u w:val="single"/>
        </w:rPr>
        <w:t xml:space="preserve"> submitting multiple projects, </w:t>
      </w:r>
      <w:r>
        <w:rPr>
          <w:b/>
          <w:i/>
          <w:u w:val="single"/>
        </w:rPr>
        <w:t xml:space="preserve">complete </w:t>
      </w:r>
      <w:r w:rsidRPr="00F77EF0">
        <w:rPr>
          <w:b/>
          <w:i/>
          <w:u w:val="single"/>
        </w:rPr>
        <w:t>a</w:t>
      </w:r>
      <w:r w:rsidR="000F40B6">
        <w:rPr>
          <w:b/>
          <w:i/>
          <w:u w:val="single"/>
        </w:rPr>
        <w:t>nd submit a complete application with all A</w:t>
      </w:r>
      <w:r w:rsidR="00D50117">
        <w:rPr>
          <w:b/>
          <w:i/>
          <w:u w:val="single"/>
        </w:rPr>
        <w:t>ppendix</w:t>
      </w:r>
      <w:r w:rsidR="000F40B6">
        <w:rPr>
          <w:b/>
          <w:i/>
          <w:u w:val="single"/>
        </w:rPr>
        <w:t>es for each project</w:t>
      </w:r>
      <w:r w:rsidRPr="00F77EF0">
        <w:rPr>
          <w:b/>
          <w:i/>
          <w:u w:val="single"/>
        </w:rPr>
        <w:t>.</w:t>
      </w:r>
    </w:p>
    <w:p w14:paraId="17871AF1" w14:textId="77777777" w:rsidR="00F77EF0" w:rsidRPr="00F77EF0" w:rsidRDefault="00F77EF0" w:rsidP="00F77EF0">
      <w:pPr>
        <w:jc w:val="center"/>
        <w:rPr>
          <w:b/>
          <w:i/>
          <w:u w:val="single"/>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341EA6D0" w:rsidR="001C1724" w:rsidRPr="006E66CF" w:rsidRDefault="006E24F8" w:rsidP="006E66CF">
            <w:pPr>
              <w:rPr>
                <w:rFonts w:ascii="Arial" w:hAnsi="Arial" w:cs="Arial"/>
                <w:sz w:val="24"/>
                <w:szCs w:val="24"/>
              </w:rPr>
            </w:pPr>
            <w:r w:rsidRPr="006E24F8">
              <w:rPr>
                <w:rFonts w:ascii="Arial" w:hAnsi="Arial" w:cs="Arial"/>
                <w:sz w:val="24"/>
                <w:szCs w:val="24"/>
              </w:rPr>
              <w:t>RGA-2023-DBH-01-OPIOI</w:t>
            </w:r>
          </w:p>
        </w:tc>
      </w:tr>
      <w:tr w:rsidR="00A27734" w:rsidRPr="006E66CF" w14:paraId="0056D71A" w14:textId="77777777" w:rsidTr="00BE14E3">
        <w:trPr>
          <w:trHeight w:val="432"/>
        </w:trPr>
        <w:tc>
          <w:tcPr>
            <w:tcW w:w="4045" w:type="dxa"/>
            <w:shd w:val="clear" w:color="auto" w:fill="auto"/>
            <w:vAlign w:val="bottom"/>
          </w:tcPr>
          <w:p w14:paraId="743D78C7" w14:textId="43F8DD95" w:rsidR="00A27734" w:rsidRPr="006E66CF" w:rsidRDefault="00D100E6" w:rsidP="006E66CF">
            <w:pPr>
              <w:ind w:left="72"/>
              <w:rPr>
                <w:rFonts w:ascii="Arial" w:hAnsi="Arial" w:cs="Arial"/>
                <w:b/>
                <w:sz w:val="24"/>
                <w:szCs w:val="24"/>
              </w:rPr>
            </w:pPr>
            <w:r>
              <w:rPr>
                <w:rFonts w:ascii="Arial" w:hAnsi="Arial" w:cs="Arial"/>
                <w:b/>
                <w:sz w:val="24"/>
                <w:szCs w:val="24"/>
              </w:rPr>
              <w:t>Applicant</w:t>
            </w:r>
            <w:r w:rsidR="00521FB2" w:rsidRPr="006E66CF">
              <w:rPr>
                <w:rFonts w:ascii="Arial" w:hAnsi="Arial" w:cs="Arial"/>
                <w:b/>
                <w:sz w:val="24"/>
                <w:szCs w:val="24"/>
              </w:rPr>
              <w:t xml:space="preserve"> </w:t>
            </w:r>
            <w:r w:rsidR="00336656">
              <w:rPr>
                <w:rFonts w:ascii="Arial" w:hAnsi="Arial" w:cs="Arial"/>
                <w:b/>
                <w:sz w:val="24"/>
                <w:szCs w:val="24"/>
              </w:rPr>
              <w:t xml:space="preserve">Organization </w:t>
            </w:r>
            <w:r w:rsidR="00521FB2" w:rsidRPr="006E66CF">
              <w:rPr>
                <w:rFonts w:ascii="Arial" w:hAnsi="Arial" w:cs="Arial"/>
                <w:b/>
                <w:sz w:val="24"/>
                <w:szCs w:val="24"/>
              </w:rPr>
              <w:t>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61DC4598" w:rsidR="006E66CF" w:rsidRPr="006E66CF" w:rsidRDefault="00D100E6" w:rsidP="006E66CF">
            <w:pPr>
              <w:ind w:left="72"/>
              <w:rPr>
                <w:rFonts w:ascii="Arial" w:hAnsi="Arial" w:cs="Arial"/>
                <w:sz w:val="24"/>
                <w:szCs w:val="24"/>
              </w:rPr>
            </w:pPr>
            <w:r>
              <w:rPr>
                <w:rFonts w:ascii="Arial" w:hAnsi="Arial" w:cs="Arial"/>
                <w:b/>
                <w:sz w:val="24"/>
                <w:szCs w:val="24"/>
              </w:rPr>
              <w:t>Applicant</w:t>
            </w:r>
            <w:r w:rsidR="006E66CF" w:rsidRPr="006E66CF">
              <w:rPr>
                <w:rFonts w:ascii="Arial" w:hAnsi="Arial" w:cs="Arial"/>
                <w:b/>
                <w:sz w:val="24"/>
                <w:szCs w:val="24"/>
              </w:rPr>
              <w:t xml:space="preserve">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2F6B43" w:rsidRPr="006E66CF" w14:paraId="09006E88" w14:textId="77777777" w:rsidTr="00BE14E3">
        <w:trPr>
          <w:trHeight w:val="432"/>
        </w:trPr>
        <w:tc>
          <w:tcPr>
            <w:tcW w:w="4045" w:type="dxa"/>
            <w:shd w:val="clear" w:color="auto" w:fill="auto"/>
            <w:vAlign w:val="bottom"/>
          </w:tcPr>
          <w:p w14:paraId="0CF18AA8" w14:textId="73BDE5C4" w:rsidR="002F6B43" w:rsidRDefault="002F6B43" w:rsidP="006E66CF">
            <w:pPr>
              <w:ind w:left="72"/>
              <w:rPr>
                <w:rFonts w:ascii="Arial" w:hAnsi="Arial" w:cs="Arial"/>
                <w:b/>
                <w:sz w:val="24"/>
                <w:szCs w:val="24"/>
              </w:rPr>
            </w:pPr>
            <w:r>
              <w:rPr>
                <w:rFonts w:ascii="Arial" w:hAnsi="Arial" w:cs="Arial"/>
                <w:b/>
                <w:sz w:val="24"/>
                <w:szCs w:val="24"/>
              </w:rPr>
              <w:t>Date of Submission</w:t>
            </w:r>
          </w:p>
        </w:tc>
        <w:tc>
          <w:tcPr>
            <w:tcW w:w="5315" w:type="dxa"/>
            <w:shd w:val="clear" w:color="auto" w:fill="auto"/>
            <w:vAlign w:val="bottom"/>
          </w:tcPr>
          <w:p w14:paraId="2960FE17" w14:textId="77777777" w:rsidR="002F6B43" w:rsidRPr="006E66CF" w:rsidRDefault="002F6B43"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6E596630" w:rsidR="006E66CF" w:rsidRPr="00111601" w:rsidRDefault="002F6B43" w:rsidP="006E66CF">
            <w:pPr>
              <w:ind w:left="72"/>
              <w:rPr>
                <w:rFonts w:ascii="Arial" w:hAnsi="Arial" w:cs="Arial"/>
                <w:b/>
                <w:sz w:val="24"/>
                <w:szCs w:val="24"/>
                <w:highlight w:val="yellow"/>
              </w:rPr>
            </w:pPr>
            <w:r w:rsidRPr="00111601">
              <w:rPr>
                <w:rFonts w:ascii="Arial" w:hAnsi="Arial" w:cs="Arial"/>
                <w:b/>
                <w:sz w:val="24"/>
                <w:szCs w:val="24"/>
              </w:rPr>
              <w:t>Project Title</w:t>
            </w:r>
          </w:p>
        </w:tc>
        <w:tc>
          <w:tcPr>
            <w:tcW w:w="5315" w:type="dxa"/>
            <w:shd w:val="clear" w:color="auto" w:fill="auto"/>
            <w:vAlign w:val="bottom"/>
          </w:tcPr>
          <w:p w14:paraId="1D49B215" w14:textId="77777777" w:rsidR="006E66CF" w:rsidRPr="002F6B43" w:rsidRDefault="006E66CF" w:rsidP="006E66CF">
            <w:pPr>
              <w:rPr>
                <w:rFonts w:ascii="Arial" w:hAnsi="Arial" w:cs="Arial"/>
                <w:sz w:val="24"/>
                <w:szCs w:val="24"/>
                <w:highlight w:val="yellow"/>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410587" w:rsidR="00B3348C" w:rsidRDefault="00456244" w:rsidP="00456244">
      <w:pPr>
        <w:pStyle w:val="Default"/>
        <w:numPr>
          <w:ilvl w:val="0"/>
          <w:numId w:val="41"/>
        </w:numPr>
        <w:spacing w:after="120"/>
        <w:rPr>
          <w:color w:val="auto"/>
        </w:rPr>
      </w:pPr>
      <w:r w:rsidRPr="006E66CF">
        <w:rPr>
          <w:color w:val="auto"/>
        </w:rPr>
        <w:t xml:space="preserve">The </w:t>
      </w:r>
      <w:r w:rsidR="00D100E6">
        <w:rPr>
          <w:color w:val="auto"/>
        </w:rPr>
        <w:t>Applicant</w:t>
      </w:r>
      <w:r w:rsidRPr="006E66CF">
        <w:rPr>
          <w:color w:val="auto"/>
        </w:rPr>
        <w:t xml:space="preserve">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4F1A2B" w:rsidR="00456244" w:rsidRDefault="00B3348C" w:rsidP="00B3348C">
      <w:pPr>
        <w:pStyle w:val="Default"/>
        <w:numPr>
          <w:ilvl w:val="0"/>
          <w:numId w:val="41"/>
        </w:numPr>
        <w:spacing w:after="120"/>
        <w:rPr>
          <w:color w:val="auto"/>
        </w:rPr>
      </w:pPr>
      <w:r>
        <w:rPr>
          <w:color w:val="auto"/>
        </w:rPr>
        <w:t xml:space="preserve">The </w:t>
      </w:r>
      <w:r w:rsidR="00D100E6">
        <w:rPr>
          <w:color w:val="auto"/>
        </w:rPr>
        <w:t>Applicant</w:t>
      </w:r>
      <w:r>
        <w:rPr>
          <w:color w:val="auto"/>
        </w:rPr>
        <w:t xml:space="preserve"> has read and fully understands </w:t>
      </w:r>
      <w:r w:rsidR="002F6B43">
        <w:rPr>
          <w:color w:val="auto"/>
        </w:rPr>
        <w:t xml:space="preserve">Appendix A </w:t>
      </w:r>
      <w:r>
        <w:rPr>
          <w:color w:val="auto"/>
        </w:rPr>
        <w:t xml:space="preserve">- </w:t>
      </w:r>
      <w:r w:rsidR="00C1748F">
        <w:rPr>
          <w:color w:val="auto"/>
        </w:rPr>
        <w:t>Grant Agreement, Form G-1,</w:t>
      </w:r>
      <w:r w:rsidRPr="00B3348C">
        <w:rPr>
          <w:color w:val="auto"/>
        </w:rPr>
        <w:t xml:space="preserve"> and</w:t>
      </w:r>
      <w:r w:rsidR="00C1748F">
        <w:rPr>
          <w:color w:val="auto"/>
        </w:rPr>
        <w:t xml:space="preserve"> Appendix C -</w:t>
      </w:r>
      <w:r w:rsidRPr="00B3348C">
        <w:rPr>
          <w:color w:val="auto"/>
        </w:rPr>
        <w:t xml:space="preserve"> Standard Exhibits</w:t>
      </w:r>
      <w:r>
        <w:rPr>
          <w:color w:val="auto"/>
        </w:rPr>
        <w:t>.</w:t>
      </w:r>
    </w:p>
    <w:p w14:paraId="4270D531" w14:textId="4FC65DF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w:t>
      </w:r>
      <w:r w:rsidR="00D100E6">
        <w:rPr>
          <w:rFonts w:ascii="Arial" w:hAnsi="Arial" w:cs="Arial"/>
          <w:sz w:val="24"/>
          <w:szCs w:val="24"/>
        </w:rPr>
        <w:t>Applicant</w:t>
      </w:r>
      <w:r w:rsidRPr="00456244">
        <w:rPr>
          <w:rFonts w:ascii="Arial" w:hAnsi="Arial" w:cs="Arial"/>
          <w:sz w:val="24"/>
          <w:szCs w:val="24"/>
        </w:rPr>
        <w:t xml:space="preserve">’s </w:t>
      </w:r>
      <w:r w:rsidR="00D100E6">
        <w:rPr>
          <w:rFonts w:ascii="Arial" w:hAnsi="Arial" w:cs="Arial"/>
          <w:sz w:val="24"/>
          <w:szCs w:val="24"/>
        </w:rPr>
        <w:t>Grant Application</w:t>
      </w:r>
      <w:r w:rsidRPr="00456244">
        <w:rPr>
          <w:rFonts w:ascii="Arial" w:hAnsi="Arial" w:cs="Arial"/>
          <w:sz w:val="24"/>
          <w:szCs w:val="24"/>
        </w:rPr>
        <w:t xml:space="preserve"> </w:t>
      </w:r>
      <w:r w:rsidR="006E66CF" w:rsidRPr="00456244">
        <w:rPr>
          <w:rFonts w:ascii="Arial" w:hAnsi="Arial" w:cs="Arial"/>
          <w:sz w:val="24"/>
          <w:szCs w:val="24"/>
        </w:rPr>
        <w:t xml:space="preserve">is effective for a period of 180 days from the </w:t>
      </w:r>
      <w:r w:rsidR="00D100E6">
        <w:rPr>
          <w:rFonts w:ascii="Arial" w:hAnsi="Arial" w:cs="Arial"/>
          <w:sz w:val="24"/>
          <w:szCs w:val="24"/>
        </w:rPr>
        <w:t>Grant Application</w:t>
      </w:r>
      <w:r w:rsidRPr="00456244">
        <w:rPr>
          <w:rFonts w:ascii="Arial" w:hAnsi="Arial" w:cs="Arial"/>
          <w:sz w:val="24"/>
          <w:szCs w:val="24"/>
        </w:rPr>
        <w:t xml:space="preserve"> Due Date </w:t>
      </w:r>
      <w:r w:rsidR="006E66CF" w:rsidRPr="00456244">
        <w:rPr>
          <w:rFonts w:ascii="Arial" w:hAnsi="Arial" w:cs="Arial"/>
          <w:sz w:val="24"/>
          <w:szCs w:val="24"/>
        </w:rPr>
        <w:t xml:space="preserve">or until the Effective Date of any resulting </w:t>
      </w:r>
      <w:r w:rsidR="00D100E6">
        <w:rPr>
          <w:rFonts w:ascii="Arial" w:hAnsi="Arial" w:cs="Arial"/>
          <w:sz w:val="24"/>
          <w:szCs w:val="24"/>
        </w:rPr>
        <w:t>Grant Award</w:t>
      </w:r>
      <w:r w:rsidR="006E66CF" w:rsidRPr="00456244">
        <w:rPr>
          <w:rFonts w:ascii="Arial" w:hAnsi="Arial" w:cs="Arial"/>
          <w:sz w:val="24"/>
          <w:szCs w:val="24"/>
        </w:rPr>
        <w:t>, whichever is later.</w:t>
      </w:r>
    </w:p>
    <w:p w14:paraId="2B23BCBA" w14:textId="63BAB3F8"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 xml:space="preserve">in the </w:t>
      </w:r>
      <w:r w:rsidR="00D100E6">
        <w:rPr>
          <w:color w:val="auto"/>
        </w:rPr>
        <w:t>Applicant</w:t>
      </w:r>
      <w:r>
        <w:rPr>
          <w:color w:val="auto"/>
        </w:rPr>
        <w:t xml:space="preserve">’s </w:t>
      </w:r>
      <w:r w:rsidR="00D100E6">
        <w:rPr>
          <w:color w:val="auto"/>
        </w:rPr>
        <w:t>Grant Application</w:t>
      </w:r>
      <w:r w:rsidRPr="00456244">
        <w:rPr>
          <w:color w:val="auto"/>
        </w:rPr>
        <w:t xml:space="preserve"> have been established without collusion with other </w:t>
      </w:r>
      <w:r w:rsidR="00D100E6">
        <w:rPr>
          <w:color w:val="auto"/>
        </w:rPr>
        <w:t>Applicant</w:t>
      </w:r>
      <w:r w:rsidRPr="00456244">
        <w:rPr>
          <w:color w:val="auto"/>
        </w:rPr>
        <w:t>s</w:t>
      </w:r>
      <w:r>
        <w:rPr>
          <w:color w:val="auto"/>
        </w:rPr>
        <w:t>.</w:t>
      </w:r>
    </w:p>
    <w:p w14:paraId="3E9BD280" w14:textId="34B32A0F"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w:t>
      </w:r>
      <w:r w:rsidR="00D100E6">
        <w:rPr>
          <w:rFonts w:ascii="Arial" w:hAnsi="Arial" w:cs="Arial"/>
          <w:sz w:val="24"/>
          <w:szCs w:val="24"/>
        </w:rPr>
        <w:t>Applicant</w:t>
      </w:r>
      <w:r w:rsidRPr="00B3348C">
        <w:rPr>
          <w:rFonts w:ascii="Arial" w:hAnsi="Arial" w:cs="Arial"/>
          <w:sz w:val="24"/>
          <w:szCs w:val="24"/>
        </w:rPr>
        <w:t xml:space="preserve">. </w:t>
      </w:r>
    </w:p>
    <w:p w14:paraId="54B729EA" w14:textId="2A06B03A" w:rsidR="006E66CF" w:rsidRDefault="006E66CF" w:rsidP="00C338BF">
      <w:pPr>
        <w:pStyle w:val="Default"/>
        <w:spacing w:after="120"/>
        <w:ind w:right="86" w:firstLine="720"/>
        <w:jc w:val="both"/>
      </w:pPr>
      <w:r w:rsidRPr="006E66CF">
        <w:rPr>
          <w:color w:val="auto"/>
        </w:rPr>
        <w:t xml:space="preserve">Further, in accordance with RSA 21-I:11-c, the undersigned </w:t>
      </w:r>
      <w:r w:rsidR="00D100E6">
        <w:rPr>
          <w:color w:val="auto"/>
        </w:rPr>
        <w:t>Applicant</w:t>
      </w:r>
      <w:r w:rsidRPr="006E66CF">
        <w:rPr>
          <w:color w:val="auto"/>
        </w:rPr>
        <w:t xml:space="preserve"> certifies that neither the </w:t>
      </w:r>
      <w:r w:rsidR="00D100E6">
        <w:rPr>
          <w:color w:val="auto"/>
        </w:rPr>
        <w:t>Applicant</w:t>
      </w:r>
      <w:r w:rsidRPr="006E66CF">
        <w:rPr>
          <w:color w:val="auto"/>
        </w:rPr>
        <w:t xml:space="preserve">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lastRenderedPageBreak/>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505B217A" w14:textId="43091B41" w:rsidR="006E24F8" w:rsidRPr="00C1748F" w:rsidRDefault="006E24F8" w:rsidP="006E24F8">
      <w:pPr>
        <w:pStyle w:val="ListParagraph"/>
        <w:numPr>
          <w:ilvl w:val="0"/>
          <w:numId w:val="42"/>
        </w:numPr>
        <w:rPr>
          <w:rFonts w:ascii="Arial" w:hAnsi="Arial" w:cs="Arial"/>
          <w:sz w:val="28"/>
          <w:szCs w:val="24"/>
        </w:rPr>
      </w:pPr>
      <w:r w:rsidRPr="00C1748F">
        <w:rPr>
          <w:rFonts w:ascii="Arial" w:hAnsi="Arial" w:cs="Arial"/>
          <w:b/>
          <w:sz w:val="28"/>
          <w:szCs w:val="24"/>
        </w:rPr>
        <w:t>Applicant Eligible Entity Type</w:t>
      </w:r>
    </w:p>
    <w:p w14:paraId="108EB6B2" w14:textId="7DE682C4" w:rsidR="006E24F8" w:rsidRDefault="006E24F8" w:rsidP="006E24F8">
      <w:pPr>
        <w:pStyle w:val="ListParagraph"/>
        <w:ind w:left="396"/>
        <w:rPr>
          <w:rFonts w:ascii="Arial" w:hAnsi="Arial" w:cs="Arial"/>
          <w:sz w:val="24"/>
          <w:szCs w:val="24"/>
        </w:rPr>
      </w:pPr>
      <w:r>
        <w:rPr>
          <w:rFonts w:ascii="Arial" w:hAnsi="Arial" w:cs="Arial"/>
          <w:sz w:val="24"/>
          <w:szCs w:val="24"/>
        </w:rPr>
        <w:t xml:space="preserve">Please </w:t>
      </w:r>
      <w:r w:rsidR="00D100E6">
        <w:rPr>
          <w:rFonts w:ascii="Arial" w:hAnsi="Arial" w:cs="Arial"/>
          <w:sz w:val="24"/>
          <w:szCs w:val="24"/>
        </w:rPr>
        <w:t>select</w:t>
      </w:r>
      <w:r>
        <w:rPr>
          <w:rFonts w:ascii="Arial" w:hAnsi="Arial" w:cs="Arial"/>
          <w:sz w:val="24"/>
          <w:szCs w:val="24"/>
        </w:rPr>
        <w:t xml:space="preserve"> your organization’s entity type: </w:t>
      </w:r>
    </w:p>
    <w:p w14:paraId="08570CEE" w14:textId="37327149" w:rsidR="00EA621A" w:rsidRPr="00EA621A" w:rsidRDefault="0062058B" w:rsidP="00EA621A">
      <w:pPr>
        <w:spacing w:before="120" w:after="120"/>
        <w:ind w:left="900" w:hanging="497"/>
        <w:rPr>
          <w:rFonts w:ascii="Arial" w:hAnsi="Arial" w:cs="Arial"/>
          <w:b/>
          <w:sz w:val="24"/>
          <w:szCs w:val="24"/>
        </w:rPr>
      </w:pPr>
      <w:sdt>
        <w:sdtPr>
          <w:rPr>
            <w:rFonts w:ascii="Arial" w:hAnsi="Arial" w:cs="Arial"/>
            <w:b/>
            <w:sz w:val="28"/>
            <w:szCs w:val="24"/>
          </w:rPr>
          <w:id w:val="1958214747"/>
          <w14:checkbox>
            <w14:checked w14:val="0"/>
            <w14:checkedState w14:val="2612" w14:font="MS Gothic"/>
            <w14:uncheckedState w14:val="2610" w14:font="MS Gothic"/>
          </w14:checkbox>
        </w:sdtPr>
        <w:sdtEndPr/>
        <w:sdtContent>
          <w:r w:rsidR="006E24F8" w:rsidRPr="006E24F8">
            <w:rPr>
              <w:rFonts w:ascii="MS Gothic" w:eastAsia="MS Gothic" w:hAnsi="MS Gothic" w:cs="Arial" w:hint="eastAsia"/>
              <w:b/>
              <w:sz w:val="28"/>
              <w:szCs w:val="24"/>
            </w:rPr>
            <w:t>☐</w:t>
          </w:r>
        </w:sdtContent>
      </w:sdt>
      <w:r w:rsidR="006E24F8" w:rsidRPr="006E24F8">
        <w:rPr>
          <w:rFonts w:ascii="Arial" w:hAnsi="Arial" w:cs="Arial"/>
          <w:b/>
          <w:sz w:val="28"/>
          <w:szCs w:val="24"/>
        </w:rPr>
        <w:t xml:space="preserve">  </w:t>
      </w:r>
      <w:r w:rsidR="00EA621A" w:rsidRPr="00EA621A">
        <w:rPr>
          <w:rFonts w:ascii="Arial" w:hAnsi="Arial" w:cs="Arial"/>
          <w:b/>
          <w:sz w:val="24"/>
          <w:szCs w:val="24"/>
        </w:rPr>
        <w:t xml:space="preserve">Governmental entities, including school districts, towns, cities, and counties within the state of New Hampshire (NH); </w:t>
      </w:r>
    </w:p>
    <w:p w14:paraId="0E97CAF3" w14:textId="7AE94772" w:rsidR="00EA621A" w:rsidRPr="00EA621A" w:rsidRDefault="0062058B" w:rsidP="00EA621A">
      <w:pPr>
        <w:spacing w:before="120" w:after="120"/>
        <w:ind w:left="900" w:hanging="497"/>
        <w:rPr>
          <w:rFonts w:ascii="Arial" w:hAnsi="Arial" w:cs="Arial"/>
          <w:b/>
          <w:sz w:val="24"/>
          <w:szCs w:val="24"/>
        </w:rPr>
      </w:pPr>
      <w:sdt>
        <w:sdtPr>
          <w:rPr>
            <w:rFonts w:ascii="Arial" w:hAnsi="Arial" w:cs="Arial"/>
            <w:b/>
            <w:sz w:val="28"/>
            <w:szCs w:val="24"/>
          </w:rPr>
          <w:id w:val="-1854790118"/>
          <w14:checkbox>
            <w14:checked w14:val="0"/>
            <w14:checkedState w14:val="2612" w14:font="MS Gothic"/>
            <w14:uncheckedState w14:val="2610" w14:font="MS Gothic"/>
          </w14:checkbox>
        </w:sdtPr>
        <w:sdtEndPr/>
        <w:sdtContent>
          <w:r w:rsidR="00EA621A" w:rsidRPr="006E24F8">
            <w:rPr>
              <w:rFonts w:ascii="MS Gothic" w:eastAsia="MS Gothic" w:hAnsi="MS Gothic" w:cs="Arial" w:hint="eastAsia"/>
              <w:b/>
              <w:sz w:val="28"/>
              <w:szCs w:val="24"/>
            </w:rPr>
            <w:t>☐</w:t>
          </w:r>
        </w:sdtContent>
      </w:sdt>
      <w:r w:rsidR="00EA621A" w:rsidRPr="006E24F8">
        <w:rPr>
          <w:rFonts w:ascii="Arial" w:hAnsi="Arial" w:cs="Arial"/>
          <w:b/>
          <w:sz w:val="28"/>
          <w:szCs w:val="24"/>
        </w:rPr>
        <w:t xml:space="preserve">  </w:t>
      </w:r>
      <w:r w:rsidR="00EA621A" w:rsidRPr="00EA621A">
        <w:rPr>
          <w:rFonts w:ascii="Arial" w:hAnsi="Arial" w:cs="Arial"/>
          <w:b/>
          <w:sz w:val="24"/>
          <w:szCs w:val="24"/>
        </w:rPr>
        <w:t>New Hampshire State agencies, boards, or commissions; or</w:t>
      </w:r>
    </w:p>
    <w:p w14:paraId="6AECD6E6" w14:textId="4309D1AC" w:rsidR="00EA621A" w:rsidRPr="00EA621A" w:rsidRDefault="0062058B" w:rsidP="00EA621A">
      <w:pPr>
        <w:spacing w:before="120" w:after="120"/>
        <w:ind w:left="900" w:hanging="497"/>
        <w:rPr>
          <w:rFonts w:ascii="Arial" w:hAnsi="Arial" w:cs="Arial"/>
          <w:b/>
          <w:sz w:val="24"/>
          <w:szCs w:val="24"/>
        </w:rPr>
      </w:pPr>
      <w:sdt>
        <w:sdtPr>
          <w:rPr>
            <w:rFonts w:ascii="Arial" w:hAnsi="Arial" w:cs="Arial"/>
            <w:b/>
            <w:sz w:val="28"/>
            <w:szCs w:val="24"/>
          </w:rPr>
          <w:id w:val="-1542209894"/>
          <w14:checkbox>
            <w14:checked w14:val="0"/>
            <w14:checkedState w14:val="2612" w14:font="MS Gothic"/>
            <w14:uncheckedState w14:val="2610" w14:font="MS Gothic"/>
          </w14:checkbox>
        </w:sdtPr>
        <w:sdtEndPr/>
        <w:sdtContent>
          <w:r w:rsidR="00EA621A" w:rsidRPr="006E24F8">
            <w:rPr>
              <w:rFonts w:ascii="MS Gothic" w:eastAsia="MS Gothic" w:hAnsi="MS Gothic" w:cs="Arial" w:hint="eastAsia"/>
              <w:b/>
              <w:sz w:val="28"/>
              <w:szCs w:val="24"/>
            </w:rPr>
            <w:t>☐</w:t>
          </w:r>
        </w:sdtContent>
      </w:sdt>
      <w:r w:rsidR="00EA621A" w:rsidRPr="006E24F8">
        <w:rPr>
          <w:rFonts w:ascii="Arial" w:hAnsi="Arial" w:cs="Arial"/>
          <w:b/>
          <w:sz w:val="28"/>
          <w:szCs w:val="24"/>
        </w:rPr>
        <w:t xml:space="preserve">  </w:t>
      </w:r>
      <w:r w:rsidR="00EA621A" w:rsidRPr="00EA621A">
        <w:rPr>
          <w:rFonts w:ascii="Arial" w:hAnsi="Arial" w:cs="Arial"/>
          <w:b/>
          <w:sz w:val="24"/>
          <w:szCs w:val="24"/>
        </w:rPr>
        <w:t>Non-profit or charitable organizations registered and in good standing with the New Hampshire attorney general’s charitable trusts unit.</w:t>
      </w:r>
    </w:p>
    <w:p w14:paraId="6E9CDEFC" w14:textId="6276F810" w:rsidR="006E24F8" w:rsidRPr="00C1748F" w:rsidRDefault="00D100E6" w:rsidP="006E24F8">
      <w:pPr>
        <w:pStyle w:val="ListParagraph"/>
        <w:numPr>
          <w:ilvl w:val="0"/>
          <w:numId w:val="42"/>
        </w:numPr>
        <w:rPr>
          <w:rFonts w:ascii="Arial" w:hAnsi="Arial" w:cs="Arial"/>
          <w:sz w:val="28"/>
          <w:szCs w:val="24"/>
        </w:rPr>
      </w:pPr>
      <w:r w:rsidRPr="00C1748F">
        <w:rPr>
          <w:rFonts w:ascii="Arial" w:hAnsi="Arial" w:cs="Arial"/>
          <w:b/>
          <w:sz w:val="28"/>
          <w:szCs w:val="24"/>
        </w:rPr>
        <w:t>Proposed</w:t>
      </w:r>
      <w:r w:rsidR="006E24F8" w:rsidRPr="00C1748F">
        <w:rPr>
          <w:rFonts w:ascii="Arial" w:hAnsi="Arial" w:cs="Arial"/>
          <w:b/>
          <w:sz w:val="28"/>
          <w:szCs w:val="24"/>
        </w:rPr>
        <w:t xml:space="preserve"> </w:t>
      </w:r>
      <w:r w:rsidRPr="00C1748F">
        <w:rPr>
          <w:rFonts w:ascii="Arial" w:hAnsi="Arial" w:cs="Arial"/>
          <w:b/>
          <w:sz w:val="28"/>
          <w:szCs w:val="24"/>
        </w:rPr>
        <w:t>Project Criteria</w:t>
      </w:r>
    </w:p>
    <w:p w14:paraId="14F7A8FE" w14:textId="565D91D8" w:rsidR="006E24F8" w:rsidRDefault="006E24F8" w:rsidP="006E24F8">
      <w:pPr>
        <w:pStyle w:val="ListParagraph"/>
        <w:ind w:left="396"/>
        <w:rPr>
          <w:rFonts w:ascii="Arial" w:hAnsi="Arial" w:cs="Arial"/>
          <w:sz w:val="24"/>
          <w:szCs w:val="24"/>
        </w:rPr>
      </w:pPr>
      <w:r>
        <w:rPr>
          <w:rFonts w:ascii="Arial" w:hAnsi="Arial" w:cs="Arial"/>
          <w:sz w:val="24"/>
          <w:szCs w:val="24"/>
        </w:rPr>
        <w:t xml:space="preserve">Please </w:t>
      </w:r>
      <w:r w:rsidR="00D100E6">
        <w:rPr>
          <w:rFonts w:ascii="Arial" w:hAnsi="Arial" w:cs="Arial"/>
          <w:sz w:val="24"/>
          <w:szCs w:val="24"/>
        </w:rPr>
        <w:t>select</w:t>
      </w:r>
      <w:r>
        <w:rPr>
          <w:rFonts w:ascii="Arial" w:hAnsi="Arial" w:cs="Arial"/>
          <w:sz w:val="24"/>
          <w:szCs w:val="24"/>
        </w:rPr>
        <w:t xml:space="preserve"> which of the following criteria that your project addresses (select all that apply):</w:t>
      </w:r>
    </w:p>
    <w:p w14:paraId="48F60E42" w14:textId="77777777" w:rsidR="006E24F8" w:rsidRDefault="006E24F8" w:rsidP="006E24F8">
      <w:pPr>
        <w:pStyle w:val="ListParagraph"/>
        <w:ind w:left="396"/>
        <w:rPr>
          <w:rFonts w:ascii="Arial" w:hAnsi="Arial" w:cs="Arial"/>
          <w:sz w:val="24"/>
          <w:szCs w:val="24"/>
        </w:rPr>
      </w:pPr>
    </w:p>
    <w:p w14:paraId="4C98F7BB" w14:textId="3B9044AC"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859735014"/>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EA621A">
        <w:rPr>
          <w:b/>
          <w:sz w:val="28"/>
        </w:rPr>
        <w:t xml:space="preserve"> </w:t>
      </w:r>
      <w:r w:rsidR="00EA621A" w:rsidRPr="00EA621A">
        <w:rPr>
          <w:b/>
        </w:rPr>
        <w:t>Reimburse the State or any political subdivision within the state for any portion of the cost incurred beginning July 1, 2020 related to outpatient and residential opioid use disorder (OUD) and any co-occurring substance use disorder or mental health (SUD/MH) treatment services, including, but not limited to:</w:t>
      </w:r>
    </w:p>
    <w:p w14:paraId="23648DD0" w14:textId="77777777" w:rsidR="006E24F8" w:rsidRPr="006E24F8" w:rsidRDefault="006E24F8" w:rsidP="006E24F8">
      <w:pPr>
        <w:pStyle w:val="Level5"/>
        <w:numPr>
          <w:ilvl w:val="0"/>
          <w:numId w:val="44"/>
        </w:numPr>
        <w:spacing w:after="120"/>
        <w:contextualSpacing w:val="0"/>
        <w:rPr>
          <w:b/>
        </w:rPr>
      </w:pPr>
      <w:r w:rsidRPr="006E24F8">
        <w:rPr>
          <w:b/>
        </w:rPr>
        <w:t>Services provided to incarcerated individuals;</w:t>
      </w:r>
    </w:p>
    <w:p w14:paraId="63A125F9" w14:textId="77777777" w:rsidR="006E24F8" w:rsidRPr="006E24F8" w:rsidRDefault="006E24F8" w:rsidP="006E24F8">
      <w:pPr>
        <w:pStyle w:val="Level5"/>
        <w:numPr>
          <w:ilvl w:val="0"/>
          <w:numId w:val="44"/>
        </w:numPr>
        <w:spacing w:after="120"/>
        <w:contextualSpacing w:val="0"/>
        <w:rPr>
          <w:b/>
        </w:rPr>
      </w:pPr>
      <w:r w:rsidRPr="006E24F8">
        <w:rPr>
          <w:b/>
        </w:rPr>
        <w:t xml:space="preserve">Medication assisted treatment (MAT); </w:t>
      </w:r>
    </w:p>
    <w:p w14:paraId="383AB140" w14:textId="77777777" w:rsidR="006E24F8" w:rsidRPr="006E24F8" w:rsidRDefault="006E24F8" w:rsidP="006E24F8">
      <w:pPr>
        <w:pStyle w:val="Level5"/>
        <w:numPr>
          <w:ilvl w:val="0"/>
          <w:numId w:val="44"/>
        </w:numPr>
        <w:spacing w:after="120"/>
        <w:contextualSpacing w:val="0"/>
        <w:rPr>
          <w:b/>
        </w:rPr>
      </w:pPr>
      <w:r w:rsidRPr="006E24F8">
        <w:rPr>
          <w:b/>
        </w:rPr>
        <w:t>Abstinence-based treatment; or</w:t>
      </w:r>
    </w:p>
    <w:p w14:paraId="3EAEBE64" w14:textId="77777777" w:rsidR="006E24F8" w:rsidRPr="006E24F8" w:rsidRDefault="006E24F8" w:rsidP="006E24F8">
      <w:pPr>
        <w:pStyle w:val="Level5"/>
        <w:numPr>
          <w:ilvl w:val="0"/>
          <w:numId w:val="44"/>
        </w:numPr>
        <w:spacing w:after="120"/>
        <w:contextualSpacing w:val="0"/>
        <w:rPr>
          <w:b/>
        </w:rPr>
      </w:pPr>
      <w:r w:rsidRPr="006E24F8">
        <w:rPr>
          <w:b/>
        </w:rPr>
        <w:t>Treatment, recovery or other services provided by states, subdivisions, community health centers, or not-for-profit providers.</w:t>
      </w:r>
    </w:p>
    <w:p w14:paraId="50CAC982" w14:textId="1EA9A600"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019090079"/>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EA621A">
        <w:rPr>
          <w:b/>
          <w:sz w:val="28"/>
        </w:rPr>
        <w:t xml:space="preserve"> </w:t>
      </w:r>
      <w:r w:rsidR="00EA621A" w:rsidRPr="00EA621A">
        <w:rPr>
          <w:b/>
        </w:rPr>
        <w:t>Reimburse the State or any political subdivision for costs incurred beginning July 1, 2020 related to emergency response services related to OUD and any co-occurring SUD/MH issues provided by law e</w:t>
      </w:r>
      <w:r w:rsidR="00EA621A">
        <w:rPr>
          <w:b/>
        </w:rPr>
        <w:t>nforcement and first responders.</w:t>
      </w:r>
    </w:p>
    <w:p w14:paraId="0EA16F80" w14:textId="0225957C"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152830192"/>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Support mobile intervention, treatment, and recovery services, offered by qualified professionals, for individuals with OUD and any co-occurring SUD/MH issues or individuals who have experienced an opioid overdose</w:t>
      </w:r>
      <w:r w:rsidR="006E24F8">
        <w:rPr>
          <w:b/>
        </w:rPr>
        <w:t>.</w:t>
      </w:r>
    </w:p>
    <w:p w14:paraId="623F2ADC" w14:textId="29E4EE35"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99030595"/>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Support detoxification services for individuals with OUD and any co-occurring SUD/MH issues, including medical detoxification, referral to treatment or connections to other services</w:t>
      </w:r>
      <w:r w:rsidR="006E24F8">
        <w:rPr>
          <w:b/>
        </w:rPr>
        <w:t>.</w:t>
      </w:r>
    </w:p>
    <w:p w14:paraId="2C5C1DF4" w14:textId="010104AE"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2012288515"/>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EA621A" w:rsidRPr="00EA621A">
        <w:rPr>
          <w:b/>
        </w:rPr>
        <w:t>Reimburse the State and any political subdivision within the state for any portion of the cost of administering naloxone incurred beginning July 1, 2020</w:t>
      </w:r>
      <w:r w:rsidR="00EA621A">
        <w:rPr>
          <w:b/>
        </w:rPr>
        <w:t>.</w:t>
      </w:r>
    </w:p>
    <w:p w14:paraId="64F5DFEC" w14:textId="0A4213C5"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08211890"/>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Provide access to housing for individuals with OUD and any co-occurring SUD/MH issues, including supportive housing, recovery housing, or housing assistance programs</w:t>
      </w:r>
      <w:r w:rsidR="006E24F8">
        <w:rPr>
          <w:b/>
        </w:rPr>
        <w:t>.</w:t>
      </w:r>
    </w:p>
    <w:p w14:paraId="479C491C" w14:textId="5338831B"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968265708"/>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Provide or support transportation to treatment or recovery programs or services for persons with OUD and any co-occurring SUD/MH issues;</w:t>
      </w:r>
    </w:p>
    <w:p w14:paraId="51AD91FC" w14:textId="187F65D5"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936873187"/>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Provide employment training or educational services for individuals in treatment for or in recovery from OUD and any co-occurring SUD/MH;</w:t>
      </w:r>
    </w:p>
    <w:p w14:paraId="0AC65016" w14:textId="57D56306"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372113718"/>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 xml:space="preserve">Create or support centralized call centers that provide information and connections to appropriate services and supports for individuals </w:t>
      </w:r>
      <w:r w:rsidR="006E24F8">
        <w:rPr>
          <w:b/>
        </w:rPr>
        <w:t>with OUD and a</w:t>
      </w:r>
      <w:r w:rsidR="00D100E6">
        <w:rPr>
          <w:b/>
        </w:rPr>
        <w:t>ny</w:t>
      </w:r>
      <w:r w:rsidR="006E24F8" w:rsidRPr="006E24F8">
        <w:rPr>
          <w:b/>
        </w:rPr>
        <w:t xml:space="preserve"> co-occurring SUD/MH issues;</w:t>
      </w:r>
    </w:p>
    <w:p w14:paraId="74FAFFCE" w14:textId="0D0533E3"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927929855"/>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Improve oversight of opioid treatment programs (OTPs) to assure evidence-based, evidence-informed practices;</w:t>
      </w:r>
    </w:p>
    <w:p w14:paraId="5C347B4B" w14:textId="5ABA222C"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769046051"/>
          <w14:checkbox>
            <w14:checked w14:val="0"/>
            <w14:checkedState w14:val="2612" w14:font="MS Gothic"/>
            <w14:uncheckedState w14:val="2610" w14:font="MS Gothic"/>
          </w14:checkbox>
        </w:sdtPr>
        <w:sdtEndPr/>
        <w:sdtContent>
          <w:r w:rsidR="006E24F8">
            <w:rPr>
              <w:rFonts w:ascii="MS Gothic" w:eastAsia="MS Gothic" w:hAnsi="MS Gothic" w:hint="eastAsia"/>
              <w:b/>
              <w:sz w:val="28"/>
            </w:rPr>
            <w:t>☐</w:t>
          </w:r>
        </w:sdtContent>
      </w:sdt>
      <w:r w:rsidR="006E24F8" w:rsidRPr="006E24F8">
        <w:rPr>
          <w:b/>
          <w:sz w:val="28"/>
        </w:rPr>
        <w:t xml:space="preserve">  </w:t>
      </w:r>
      <w:r w:rsidR="006E24F8" w:rsidRPr="006E24F8">
        <w:rPr>
          <w:b/>
        </w:rPr>
        <w:t>Provide scholarships and supports for certified addiction counselors and other mental and behavioral health providers involved in addressing OUD and any co-occurring SUD/MH issues, including, but not limited to:</w:t>
      </w:r>
    </w:p>
    <w:p w14:paraId="646AD704" w14:textId="4F933EF7" w:rsidR="006E24F8" w:rsidRPr="006E24F8" w:rsidRDefault="0062058B" w:rsidP="006E24F8">
      <w:pPr>
        <w:pStyle w:val="Level5"/>
        <w:numPr>
          <w:ilvl w:val="0"/>
          <w:numId w:val="0"/>
        </w:numPr>
        <w:spacing w:after="120"/>
        <w:ind w:left="900" w:hanging="450"/>
        <w:contextualSpacing w:val="0"/>
        <w:rPr>
          <w:b/>
        </w:rPr>
      </w:pPr>
      <w:sdt>
        <w:sdtPr>
          <w:rPr>
            <w:b/>
            <w:sz w:val="28"/>
          </w:rPr>
          <w:id w:val="1667594305"/>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sidRPr="006E24F8">
        <w:rPr>
          <w:b/>
          <w:sz w:val="28"/>
        </w:rPr>
        <w:t xml:space="preserve">  </w:t>
      </w:r>
      <w:r w:rsidR="006E24F8" w:rsidRPr="006E24F8">
        <w:rPr>
          <w:b/>
        </w:rPr>
        <w:t>Training, scholarships, fellowships, loan repayment programs, or other incentives for providers to work in rural or underserved areas of the state.</w:t>
      </w:r>
    </w:p>
    <w:p w14:paraId="71C7AE6F" w14:textId="5E01A53E"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294147961"/>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Pr>
          <w:b/>
          <w:sz w:val="28"/>
        </w:rPr>
        <w:t xml:space="preserve"> </w:t>
      </w:r>
      <w:r w:rsidR="006E24F8" w:rsidRPr="006E24F8">
        <w:rPr>
          <w:b/>
        </w:rPr>
        <w:t>Support efforts to prevent over-prescribing and ensure appropriate prescribing and dispensing of opioids through evidence-based, evidence-informed programs or strategies;</w:t>
      </w:r>
    </w:p>
    <w:p w14:paraId="147BCD71" w14:textId="59AA4423"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963563925"/>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sidRPr="006E24F8">
        <w:rPr>
          <w:b/>
          <w:sz w:val="28"/>
        </w:rPr>
        <w:t xml:space="preserve">  </w:t>
      </w:r>
      <w:r w:rsidR="006E24F8" w:rsidRPr="006E24F8">
        <w:rPr>
          <w:b/>
        </w:rPr>
        <w:t>Support enhancements or improvements consistent with state law to the prescription drug monitoring program; or</w:t>
      </w:r>
    </w:p>
    <w:p w14:paraId="6C8517ED" w14:textId="62EBB6B1"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319349232"/>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Pr>
          <w:b/>
          <w:sz w:val="28"/>
        </w:rPr>
        <w:t xml:space="preserve"> </w:t>
      </w:r>
      <w:r w:rsidR="006E24F8" w:rsidRPr="006E24F8">
        <w:rPr>
          <w:b/>
        </w:rPr>
        <w:t>Support the education of law enforcement or other first responders regarding appropriate practices and precautions when dealing with fentanyl or other drugs.</w:t>
      </w:r>
    </w:p>
    <w:p w14:paraId="48F3E1EC" w14:textId="3E922FBA" w:rsidR="006E24F8" w:rsidRPr="006E24F8" w:rsidRDefault="0062058B" w:rsidP="006E24F8">
      <w:pPr>
        <w:pStyle w:val="Level4"/>
        <w:numPr>
          <w:ilvl w:val="0"/>
          <w:numId w:val="0"/>
        </w:numPr>
        <w:tabs>
          <w:tab w:val="left" w:pos="990"/>
        </w:tabs>
        <w:spacing w:after="120"/>
        <w:ind w:left="900" w:hanging="450"/>
        <w:contextualSpacing w:val="0"/>
        <w:rPr>
          <w:b/>
        </w:rPr>
      </w:pPr>
      <w:sdt>
        <w:sdtPr>
          <w:rPr>
            <w:b/>
            <w:sz w:val="28"/>
          </w:rPr>
          <w:id w:val="1099448336"/>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Pr>
          <w:b/>
          <w:sz w:val="28"/>
        </w:rPr>
        <w:t xml:space="preserve"> </w:t>
      </w:r>
      <w:r w:rsidR="006E24F8" w:rsidRPr="006E24F8">
        <w:rPr>
          <w:b/>
        </w:rPr>
        <w:t>Support evidence-based prevention programs and services, including efforts to promote healthy, drug-free lifestyles, reduce isolation, build skills and confidence, and facilitate community-based prevention efforts.</w:t>
      </w:r>
    </w:p>
    <w:p w14:paraId="58BBCFEE" w14:textId="4BFC4C34" w:rsidR="006E66CF" w:rsidRDefault="0062058B" w:rsidP="00D100E6">
      <w:pPr>
        <w:pStyle w:val="Level4"/>
        <w:numPr>
          <w:ilvl w:val="0"/>
          <w:numId w:val="0"/>
        </w:numPr>
        <w:tabs>
          <w:tab w:val="left" w:pos="990"/>
        </w:tabs>
        <w:spacing w:after="120"/>
        <w:ind w:left="900" w:hanging="450"/>
        <w:contextualSpacing w:val="0"/>
        <w:rPr>
          <w:b/>
        </w:rPr>
      </w:pPr>
      <w:sdt>
        <w:sdtPr>
          <w:rPr>
            <w:b/>
            <w:sz w:val="28"/>
          </w:rPr>
          <w:id w:val="-575125945"/>
          <w14:checkbox>
            <w14:checked w14:val="0"/>
            <w14:checkedState w14:val="2612" w14:font="MS Gothic"/>
            <w14:uncheckedState w14:val="2610" w14:font="MS Gothic"/>
          </w14:checkbox>
        </w:sdtPr>
        <w:sdtEndPr/>
        <w:sdtContent>
          <w:r w:rsidR="00D100E6">
            <w:rPr>
              <w:rFonts w:ascii="MS Gothic" w:eastAsia="MS Gothic" w:hAnsi="MS Gothic" w:hint="eastAsia"/>
              <w:b/>
              <w:sz w:val="28"/>
            </w:rPr>
            <w:t>☐</w:t>
          </w:r>
        </w:sdtContent>
      </w:sdt>
      <w:r w:rsidR="00D100E6">
        <w:rPr>
          <w:b/>
          <w:sz w:val="28"/>
        </w:rPr>
        <w:t xml:space="preserve"> </w:t>
      </w:r>
      <w:r w:rsidR="006E24F8" w:rsidRPr="006E24F8">
        <w:rPr>
          <w:b/>
        </w:rPr>
        <w:t>Support for public and non-public school programs and services for students with OUD and any co-occurring SUD/MH issues or who have been affected by OUD and any co-occurring SUD/MH issues within their family.</w:t>
      </w:r>
      <w:bookmarkStart w:id="0" w:name="_GoBack"/>
      <w:bookmarkEnd w:id="0"/>
    </w:p>
    <w:p w14:paraId="29044BAC" w14:textId="6F6CBDEC" w:rsidR="00C1748F" w:rsidRDefault="00C1748F" w:rsidP="00D100E6">
      <w:pPr>
        <w:pStyle w:val="Level4"/>
        <w:numPr>
          <w:ilvl w:val="0"/>
          <w:numId w:val="0"/>
        </w:numPr>
        <w:tabs>
          <w:tab w:val="left" w:pos="990"/>
        </w:tabs>
        <w:spacing w:after="120"/>
        <w:ind w:left="900" w:hanging="450"/>
        <w:contextualSpacing w:val="0"/>
        <w:rPr>
          <w:b/>
        </w:rPr>
      </w:pPr>
    </w:p>
    <w:p w14:paraId="39BEF7F4" w14:textId="77777777" w:rsidR="00C1748F" w:rsidRPr="00D100E6" w:rsidRDefault="00C1748F" w:rsidP="00D100E6">
      <w:pPr>
        <w:pStyle w:val="Level4"/>
        <w:numPr>
          <w:ilvl w:val="0"/>
          <w:numId w:val="0"/>
        </w:numPr>
        <w:tabs>
          <w:tab w:val="left" w:pos="990"/>
        </w:tabs>
        <w:spacing w:after="120"/>
        <w:ind w:left="900" w:hanging="450"/>
        <w:contextualSpacing w:val="0"/>
        <w:rPr>
          <w:b/>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5380BADD" w:rsidR="00623C96" w:rsidRPr="006E66CF" w:rsidRDefault="00D100E6" w:rsidP="00B3348C">
            <w:pPr>
              <w:pStyle w:val="ListParagraph"/>
              <w:numPr>
                <w:ilvl w:val="0"/>
                <w:numId w:val="42"/>
              </w:numPr>
              <w:rPr>
                <w:rFonts w:ascii="Arial" w:hAnsi="Arial" w:cs="Arial"/>
                <w:b/>
                <w:sz w:val="24"/>
                <w:szCs w:val="24"/>
              </w:rPr>
            </w:pPr>
            <w:r w:rsidRPr="00C1748F">
              <w:rPr>
                <w:rFonts w:ascii="Arial" w:hAnsi="Arial" w:cs="Arial"/>
                <w:b/>
                <w:sz w:val="28"/>
                <w:szCs w:val="24"/>
              </w:rPr>
              <w:t>Applicant</w:t>
            </w:r>
            <w:r w:rsidR="00623C96" w:rsidRPr="00C1748F">
              <w:rPr>
                <w:rFonts w:ascii="Arial" w:hAnsi="Arial" w:cs="Arial"/>
                <w:b/>
                <w:sz w:val="28"/>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33FB523B" w:rsidR="00623C96" w:rsidRPr="006E66CF" w:rsidRDefault="00623C96" w:rsidP="009E0987">
            <w:pPr>
              <w:ind w:left="72"/>
              <w:rPr>
                <w:rFonts w:ascii="Arial" w:hAnsi="Arial" w:cs="Arial"/>
                <w:b/>
                <w:sz w:val="24"/>
                <w:szCs w:val="24"/>
              </w:rPr>
            </w:pPr>
            <w:r w:rsidRPr="006E66CF">
              <w:rPr>
                <w:rFonts w:ascii="Arial" w:hAnsi="Arial" w:cs="Arial"/>
                <w:i/>
                <w:sz w:val="24"/>
                <w:szCs w:val="24"/>
              </w:rPr>
              <w:t xml:space="preserve">Individual who will serve as the </w:t>
            </w:r>
            <w:r w:rsidR="00D100E6">
              <w:rPr>
                <w:rFonts w:ascii="Arial" w:hAnsi="Arial" w:cs="Arial"/>
                <w:i/>
                <w:sz w:val="24"/>
                <w:szCs w:val="24"/>
              </w:rPr>
              <w:t>Applicant</w:t>
            </w:r>
            <w:r w:rsidRPr="006E66CF">
              <w:rPr>
                <w:rFonts w:ascii="Arial" w:hAnsi="Arial" w:cs="Arial"/>
                <w:i/>
                <w:sz w:val="24"/>
                <w:szCs w:val="24"/>
              </w:rPr>
              <w:t xml:space="preserve">’s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9E0987">
              <w:rPr>
                <w:rFonts w:ascii="Arial" w:hAnsi="Arial" w:cs="Arial"/>
                <w:i/>
                <w:sz w:val="24"/>
                <w:szCs w:val="24"/>
              </w:rPr>
              <w:t>RGA</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715262EF" w:rsidR="00B3348C" w:rsidRPr="006E66CF" w:rsidRDefault="00B3348C" w:rsidP="00B3348C">
            <w:pPr>
              <w:ind w:left="72"/>
              <w:rPr>
                <w:rFonts w:ascii="Arial" w:hAnsi="Arial" w:cs="Arial"/>
                <w:b/>
                <w:sz w:val="24"/>
                <w:szCs w:val="24"/>
              </w:rPr>
            </w:pPr>
            <w:r w:rsidRPr="006E66CF">
              <w:rPr>
                <w:rFonts w:ascii="Arial" w:hAnsi="Arial" w:cs="Arial"/>
                <w:i/>
                <w:sz w:val="24"/>
                <w:szCs w:val="24"/>
              </w:rPr>
              <w:t xml:space="preserve">Individual who will serve as the </w:t>
            </w:r>
            <w:r w:rsidR="00D100E6">
              <w:rPr>
                <w:rFonts w:ascii="Arial" w:hAnsi="Arial" w:cs="Arial"/>
                <w:i/>
                <w:sz w:val="24"/>
                <w:szCs w:val="24"/>
              </w:rPr>
              <w:t>Applicant</w:t>
            </w:r>
            <w:r w:rsidRPr="006E66CF">
              <w:rPr>
                <w:rFonts w:ascii="Arial" w:hAnsi="Arial" w:cs="Arial"/>
                <w:i/>
                <w:sz w:val="24"/>
                <w:szCs w:val="24"/>
              </w:rPr>
              <w:t>’s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C1748F">
              <w:rPr>
                <w:rFonts w:ascii="Arial" w:hAnsi="Arial" w:cs="Arial"/>
                <w:b/>
                <w:sz w:val="28"/>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0CDDA89"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62058B">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62058B">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D0D9" w14:textId="76EE5306" w:rsidR="00D100E6" w:rsidRDefault="00F17C66" w:rsidP="00AD287C">
    <w:pPr>
      <w:tabs>
        <w:tab w:val="center" w:pos="4680"/>
        <w:tab w:val="right" w:pos="9360"/>
        <w:tab w:val="right" w:pos="12960"/>
      </w:tabs>
      <w:spacing w:after="120"/>
      <w:rPr>
        <w:rFonts w:ascii="Arial" w:hAnsi="Arial"/>
        <w:b/>
        <w:noProof/>
        <w:color w:val="00007F"/>
        <w:sz w:val="24"/>
      </w:rPr>
    </w:pPr>
    <w:r w:rsidRPr="003D0CD3">
      <w:rPr>
        <w:rFonts w:ascii="Arial" w:hAnsi="Arial"/>
        <w:b/>
        <w:noProof/>
        <w:color w:val="00007F"/>
        <w:sz w:val="24"/>
      </w:rPr>
      <w:t>New Hampshire Department of Health and Human Services</w:t>
    </w:r>
    <w:r w:rsidR="00D100E6">
      <w:rPr>
        <w:rFonts w:ascii="Arial" w:hAnsi="Arial"/>
        <w:b/>
        <w:noProof/>
        <w:color w:val="00007F"/>
        <w:sz w:val="24"/>
      </w:rPr>
      <w:t xml:space="preserve"> on behalf of</w:t>
    </w:r>
  </w:p>
  <w:p w14:paraId="2FF3F5B5" w14:textId="725221FF" w:rsidR="00D100E6" w:rsidRPr="00D100E6" w:rsidRDefault="00D100E6" w:rsidP="00AD287C">
    <w:pPr>
      <w:tabs>
        <w:tab w:val="center" w:pos="4680"/>
        <w:tab w:val="right" w:pos="9360"/>
        <w:tab w:val="right" w:pos="12960"/>
      </w:tabs>
      <w:spacing w:after="120"/>
      <w:rPr>
        <w:rFonts w:ascii="Arial" w:hAnsi="Arial"/>
        <w:b/>
        <w:noProof/>
        <w:color w:val="00007F"/>
        <w:sz w:val="24"/>
      </w:rPr>
    </w:pPr>
    <w:r>
      <w:rPr>
        <w:rFonts w:ascii="Arial" w:hAnsi="Arial"/>
        <w:b/>
        <w:noProof/>
        <w:color w:val="00007F"/>
        <w:sz w:val="24"/>
      </w:rPr>
      <w:t>Opioid Abatement Advisory Commission</w:t>
    </w:r>
  </w:p>
  <w:p w14:paraId="1C0D08D6" w14:textId="769BED7C"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6E487A">
      <w:rPr>
        <w:rFonts w:ascii="Arial" w:hAnsi="Arial"/>
        <w:b/>
        <w:noProof/>
        <w:color w:val="00007F"/>
        <w:sz w:val="28"/>
        <w:szCs w:val="28"/>
      </w:rPr>
      <w:t>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 xml:space="preserve">Transmittal Letter and </w:t>
    </w:r>
    <w:r w:rsidR="00D100E6">
      <w:rPr>
        <w:rFonts w:ascii="Arial" w:hAnsi="Arial"/>
        <w:b/>
        <w:noProof/>
        <w:color w:val="00007F"/>
        <w:sz w:val="28"/>
        <w:szCs w:val="28"/>
      </w:rPr>
      <w:t>Applicant</w:t>
    </w:r>
    <w:r w:rsidR="006E66CF">
      <w:rPr>
        <w:rFonts w:ascii="Arial" w:hAnsi="Arial"/>
        <w:b/>
        <w:noProof/>
        <w:color w:val="00007F"/>
        <w:sz w:val="28"/>
        <w:szCs w:val="28"/>
      </w:rPr>
      <w:t xml:space="preserve">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D35"/>
    <w:multiLevelType w:val="hybridMultilevel"/>
    <w:tmpl w:val="09EAD54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529CC"/>
    <w:multiLevelType w:val="hybridMultilevel"/>
    <w:tmpl w:val="72189D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B57CC2"/>
    <w:multiLevelType w:val="hybridMultilevel"/>
    <w:tmpl w:val="E356F374"/>
    <w:lvl w:ilvl="0" w:tplc="749C20FC">
      <w:start w:val="1"/>
      <w:numFmt w:val="decimal"/>
      <w:lvlText w:val="%1."/>
      <w:lvlJc w:val="left"/>
      <w:pPr>
        <w:ind w:left="396" w:hanging="396"/>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B8A58F6">
      <w:numFmt w:val="bullet"/>
      <w:lvlText w:val="•"/>
      <w:lvlJc w:val="left"/>
      <w:pPr>
        <w:ind w:left="2520" w:hanging="360"/>
      </w:pPr>
      <w:rPr>
        <w:rFonts w:ascii="Arial" w:eastAsiaTheme="minorHAns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36"/>
  </w:num>
  <w:num w:numId="10">
    <w:abstractNumId w:val="33"/>
  </w:num>
  <w:num w:numId="11">
    <w:abstractNumId w:val="15"/>
  </w:num>
  <w:num w:numId="12">
    <w:abstractNumId w:val="31"/>
  </w:num>
  <w:num w:numId="13">
    <w:abstractNumId w:val="27"/>
  </w:num>
  <w:num w:numId="14">
    <w:abstractNumId w:val="34"/>
  </w:num>
  <w:num w:numId="15">
    <w:abstractNumId w:val="24"/>
  </w:num>
  <w:num w:numId="16">
    <w:abstractNumId w:val="32"/>
  </w:num>
  <w:num w:numId="17">
    <w:abstractNumId w:val="20"/>
  </w:num>
  <w:num w:numId="18">
    <w:abstractNumId w:val="28"/>
  </w:num>
  <w:num w:numId="19">
    <w:abstractNumId w:val="38"/>
  </w:num>
  <w:num w:numId="20">
    <w:abstractNumId w:val="26"/>
  </w:num>
  <w:num w:numId="21">
    <w:abstractNumId w:val="29"/>
  </w:num>
  <w:num w:numId="22">
    <w:abstractNumId w:val="12"/>
  </w:num>
  <w:num w:numId="23">
    <w:abstractNumId w:val="22"/>
  </w:num>
  <w:num w:numId="24">
    <w:abstractNumId w:val="5"/>
  </w:num>
  <w:num w:numId="25">
    <w:abstractNumId w:val="11"/>
  </w:num>
  <w:num w:numId="26">
    <w:abstractNumId w:val="9"/>
  </w:num>
  <w:num w:numId="27">
    <w:abstractNumId w:val="4"/>
  </w:num>
  <w:num w:numId="28">
    <w:abstractNumId w:val="13"/>
  </w:num>
  <w:num w:numId="29">
    <w:abstractNumId w:val="17"/>
  </w:num>
  <w:num w:numId="30">
    <w:abstractNumId w:val="2"/>
  </w:num>
  <w:num w:numId="31">
    <w:abstractNumId w:val="16"/>
  </w:num>
  <w:num w:numId="32">
    <w:abstractNumId w:val="7"/>
  </w:num>
  <w:num w:numId="33">
    <w:abstractNumId w:val="23"/>
  </w:num>
  <w:num w:numId="34">
    <w:abstractNumId w:val="25"/>
  </w:num>
  <w:num w:numId="35">
    <w:abstractNumId w:val="21"/>
  </w:num>
  <w:num w:numId="36">
    <w:abstractNumId w:val="37"/>
  </w:num>
  <w:num w:numId="37">
    <w:abstractNumId w:val="19"/>
  </w:num>
  <w:num w:numId="38">
    <w:abstractNumId w:val="30"/>
  </w:num>
  <w:num w:numId="39">
    <w:abstractNumId w:val="8"/>
  </w:num>
  <w:num w:numId="40">
    <w:abstractNumId w:val="18"/>
  </w:num>
  <w:num w:numId="41">
    <w:abstractNumId w:val="6"/>
  </w:num>
  <w:num w:numId="42">
    <w:abstractNumId w:val="35"/>
  </w:num>
  <w:num w:numId="43">
    <w:abstractNumId w:val="0"/>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0F40B6"/>
    <w:rsid w:val="00111601"/>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1A39"/>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2F6B43"/>
    <w:rsid w:val="00304C82"/>
    <w:rsid w:val="00315D02"/>
    <w:rsid w:val="00327626"/>
    <w:rsid w:val="00332FDB"/>
    <w:rsid w:val="00336656"/>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058B"/>
    <w:rsid w:val="00623C96"/>
    <w:rsid w:val="00623E45"/>
    <w:rsid w:val="00653238"/>
    <w:rsid w:val="006566FB"/>
    <w:rsid w:val="006B4FBA"/>
    <w:rsid w:val="006B5797"/>
    <w:rsid w:val="006B7754"/>
    <w:rsid w:val="006D046B"/>
    <w:rsid w:val="006E24F8"/>
    <w:rsid w:val="006E487A"/>
    <w:rsid w:val="006E66CF"/>
    <w:rsid w:val="006E6A5D"/>
    <w:rsid w:val="00707F28"/>
    <w:rsid w:val="00720F3C"/>
    <w:rsid w:val="0072551A"/>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0987"/>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8F"/>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0E6"/>
    <w:rsid w:val="00D107C1"/>
    <w:rsid w:val="00D31A3C"/>
    <w:rsid w:val="00D32FBC"/>
    <w:rsid w:val="00D422C9"/>
    <w:rsid w:val="00D453D1"/>
    <w:rsid w:val="00D50117"/>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A621A"/>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77EF0"/>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A7-4193-462E-8958-E043F9EA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Sisson, Edward</cp:lastModifiedBy>
  <cp:revision>9</cp:revision>
  <dcterms:created xsi:type="dcterms:W3CDTF">2022-08-29T17:12:00Z</dcterms:created>
  <dcterms:modified xsi:type="dcterms:W3CDTF">2022-08-30T15:29:00Z</dcterms:modified>
</cp:coreProperties>
</file>